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E2F62" w:rsidP="00DE343D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&amp; Governance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C24DC" w:rsidP="00E846CE">
            <w:pPr>
              <w:rPr>
                <w:b/>
              </w:rPr>
            </w:pPr>
            <w:r>
              <w:rPr>
                <w:b/>
              </w:rPr>
              <w:t xml:space="preserve">14 December </w:t>
            </w:r>
            <w:r w:rsidR="00DE2F62">
              <w:rPr>
                <w:b/>
              </w:rPr>
              <w:t>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E2F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Helen Bishop, Head of Business Improvement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C70ED" w:rsidP="005C24D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Update on </w:t>
            </w:r>
            <w:r w:rsidR="00DE2F62">
              <w:rPr>
                <w:rStyle w:val="Firstpagetablebold"/>
              </w:rPr>
              <w:t xml:space="preserve">ICT </w:t>
            </w:r>
            <w:r w:rsidR="005C24DC">
              <w:rPr>
                <w:rStyle w:val="Firstpagetablebold"/>
              </w:rPr>
              <w:t>Improvement Plan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7"/>
      </w:tblGrid>
      <w:tr w:rsidR="00D5547E" w:rsidTr="0080749A"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E5253" w:rsidRPr="001356F1" w:rsidRDefault="001B5A6D" w:rsidP="001B5A6D">
            <w:r>
              <w:t>To u</w:t>
            </w:r>
            <w:r w:rsidR="005C24DC">
              <w:t>pdate</w:t>
            </w:r>
            <w:r>
              <w:t xml:space="preserve"> members </w:t>
            </w:r>
            <w:r w:rsidR="00604609">
              <w:t>on</w:t>
            </w:r>
            <w:r w:rsidR="005C24DC">
              <w:t xml:space="preserve"> progress with </w:t>
            </w:r>
            <w:r>
              <w:t xml:space="preserve">the </w:t>
            </w:r>
            <w:r w:rsidR="005C24DC">
              <w:t>ICT Improvement Plan</w:t>
            </w:r>
          </w:p>
        </w:tc>
      </w:tr>
      <w:tr w:rsidR="005F7F7E" w:rsidRPr="00975B07" w:rsidTr="00C535E3">
        <w:trPr>
          <w:trHeight w:val="413"/>
        </w:trPr>
        <w:tc>
          <w:tcPr>
            <w:tcW w:w="8845" w:type="dxa"/>
            <w:gridSpan w:val="2"/>
          </w:tcPr>
          <w:p w:rsidR="005F7F7E" w:rsidRPr="00975B07" w:rsidRDefault="00C01767" w:rsidP="00C535E3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 w:rsidR="009041A5">
              <w:rPr>
                <w:rStyle w:val="Firstpagetablebold"/>
              </w:rPr>
              <w:t xml:space="preserve"> </w:t>
            </w:r>
            <w:r w:rsidR="006739F1">
              <w:rPr>
                <w:rStyle w:val="Firstpagetablebold"/>
              </w:rPr>
              <w:t xml:space="preserve">    </w:t>
            </w:r>
            <w:r w:rsidR="005F7F7E" w:rsidRPr="009041A5">
              <w:rPr>
                <w:rStyle w:val="Firstpagetablebold"/>
                <w:b w:val="0"/>
              </w:rPr>
              <w:t xml:space="preserve">That the </w:t>
            </w:r>
            <w:r w:rsidR="00590882" w:rsidRPr="009041A5">
              <w:rPr>
                <w:rStyle w:val="Firstpagetablebold"/>
                <w:b w:val="0"/>
              </w:rPr>
              <w:t>Audit &amp; Governance Committee</w:t>
            </w:r>
            <w:r w:rsidR="005F7F7E" w:rsidRPr="009041A5">
              <w:rPr>
                <w:rStyle w:val="Firstpagetablebold"/>
                <w:b w:val="0"/>
              </w:rPr>
              <w:t xml:space="preserve"> </w:t>
            </w:r>
            <w:r w:rsidR="009041A5" w:rsidRPr="009041A5">
              <w:rPr>
                <w:rStyle w:val="Firstpagetablebold"/>
                <w:b w:val="0"/>
              </w:rPr>
              <w:t>note the report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C01767">
        <w:tc>
          <w:tcPr>
            <w:tcW w:w="8844" w:type="dxa"/>
            <w:gridSpan w:val="2"/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01767">
        <w:tc>
          <w:tcPr>
            <w:tcW w:w="2438" w:type="dxa"/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</w:tcPr>
          <w:p w:rsidR="00ED5860" w:rsidRPr="001356F1" w:rsidRDefault="003A22B4" w:rsidP="004A6D2F">
            <w:r>
              <w:t>ICT Improvement Plan</w:t>
            </w:r>
          </w:p>
        </w:tc>
      </w:tr>
    </w:tbl>
    <w:p w:rsidR="00BE5253" w:rsidRDefault="00BE5253" w:rsidP="004A6D2F">
      <w:pPr>
        <w:pStyle w:val="Heading1"/>
      </w:pPr>
    </w:p>
    <w:p w:rsidR="0040736F" w:rsidRPr="001356F1" w:rsidRDefault="00F66DCA" w:rsidP="00E846CE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3A22B4" w:rsidRDefault="005C24DC" w:rsidP="00E846CE">
      <w:pPr>
        <w:pStyle w:val="ListParagraph"/>
        <w:numPr>
          <w:ilvl w:val="0"/>
          <w:numId w:val="44"/>
        </w:numPr>
        <w:ind w:left="426" w:hanging="426"/>
        <w:rPr>
          <w:color w:val="auto"/>
        </w:rPr>
      </w:pPr>
      <w:r>
        <w:rPr>
          <w:color w:val="auto"/>
        </w:rPr>
        <w:t>At the last Audit and Governance Committee held on 28</w:t>
      </w:r>
      <w:r w:rsidRPr="005C24DC">
        <w:rPr>
          <w:color w:val="auto"/>
          <w:vertAlign w:val="superscript"/>
        </w:rPr>
        <w:t>th</w:t>
      </w:r>
      <w:r>
        <w:rPr>
          <w:color w:val="auto"/>
        </w:rPr>
        <w:t xml:space="preserve"> September 2016, an update was provided on the lessons learnt following the ICT transition to the City Council’s new infrastructure provider SCC</w:t>
      </w:r>
      <w:r w:rsidR="005C70ED" w:rsidRPr="00364138">
        <w:rPr>
          <w:color w:val="auto"/>
        </w:rPr>
        <w:t>.</w:t>
      </w:r>
      <w:r>
        <w:rPr>
          <w:color w:val="auto"/>
        </w:rPr>
        <w:t xml:space="preserve"> An ICT Operations Improvement Plan was also shared</w:t>
      </w:r>
      <w:r w:rsidR="00604609">
        <w:rPr>
          <w:color w:val="auto"/>
        </w:rPr>
        <w:t xml:space="preserve">. </w:t>
      </w:r>
      <w:r w:rsidR="004F0C26">
        <w:rPr>
          <w:color w:val="auto"/>
        </w:rPr>
        <w:t xml:space="preserve">This </w:t>
      </w:r>
      <w:r>
        <w:rPr>
          <w:color w:val="auto"/>
        </w:rPr>
        <w:t xml:space="preserve">report provides a progress update on the delivery of that plan. </w:t>
      </w:r>
      <w:r w:rsidR="005C70ED" w:rsidRPr="00364138">
        <w:rPr>
          <w:color w:val="auto"/>
        </w:rPr>
        <w:t xml:space="preserve"> </w:t>
      </w:r>
    </w:p>
    <w:p w:rsidR="00D5348F" w:rsidRPr="00364138" w:rsidRDefault="00050070" w:rsidP="00E846CE">
      <w:pPr>
        <w:pStyle w:val="ListParagraph"/>
        <w:numPr>
          <w:ilvl w:val="0"/>
          <w:numId w:val="44"/>
        </w:numPr>
        <w:ind w:left="426" w:hanging="426"/>
        <w:rPr>
          <w:color w:val="auto"/>
        </w:rPr>
      </w:pPr>
      <w:r>
        <w:rPr>
          <w:color w:val="auto"/>
        </w:rPr>
        <w:t xml:space="preserve">As the transition to SCC has stabilised, the major priority is now the continuous improvement of the ICT Operations Team, including its organisation and structure; the development of the team’s technical skills to ensure resilience in the required functions; and a particular focus on improving the customer experience. </w:t>
      </w:r>
    </w:p>
    <w:p w:rsidR="00295224" w:rsidRDefault="00295224" w:rsidP="00E846CE">
      <w:pPr>
        <w:spacing w:after="0"/>
        <w:rPr>
          <w:color w:val="FF0000"/>
        </w:rPr>
      </w:pPr>
    </w:p>
    <w:p w:rsidR="00295224" w:rsidRDefault="005C24DC" w:rsidP="00E846CE">
      <w:pPr>
        <w:pStyle w:val="ListParagraph"/>
        <w:numPr>
          <w:ilvl w:val="0"/>
          <w:numId w:val="0"/>
        </w:numPr>
        <w:tabs>
          <w:tab w:val="clear" w:pos="426"/>
        </w:tabs>
        <w:rPr>
          <w:b/>
          <w:color w:val="auto"/>
        </w:rPr>
      </w:pPr>
      <w:r>
        <w:rPr>
          <w:b/>
          <w:color w:val="auto"/>
        </w:rPr>
        <w:t>ICT Management Changes</w:t>
      </w:r>
    </w:p>
    <w:p w:rsidR="007C26D0" w:rsidRDefault="007C26D0" w:rsidP="00E846CE">
      <w:pPr>
        <w:pStyle w:val="ListParagraph"/>
      </w:pPr>
      <w:r>
        <w:t xml:space="preserve">Since the last report, Paul Fleming the City Council’s Chief Technology and Information Manager </w:t>
      </w:r>
      <w:r w:rsidR="005C24DC" w:rsidRPr="005C24DC">
        <w:t>and Paul C</w:t>
      </w:r>
      <w:r>
        <w:t>ollins the ICT Operations Manager have both left.  Vic Frewin started work as the Interim Chief Technology Information Manager on 10 October</w:t>
      </w:r>
      <w:r w:rsidR="005C24DC" w:rsidRPr="005C24DC">
        <w:t xml:space="preserve">: </w:t>
      </w:r>
      <w:r>
        <w:t xml:space="preserve">  There was a thorough hand over between </w:t>
      </w:r>
      <w:r w:rsidR="005C24DC" w:rsidRPr="005C24DC">
        <w:t xml:space="preserve">Vic </w:t>
      </w:r>
      <w:r>
        <w:t xml:space="preserve">and Paul over a two week period.  Vic has </w:t>
      </w:r>
      <w:r w:rsidR="0030187C">
        <w:t xml:space="preserve">met with </w:t>
      </w:r>
      <w:r>
        <w:t xml:space="preserve">each member of the ICT Service </w:t>
      </w:r>
      <w:r w:rsidR="00532E42">
        <w:t xml:space="preserve">and </w:t>
      </w:r>
      <w:r w:rsidR="00542499">
        <w:t>key</w:t>
      </w:r>
      <w:r w:rsidR="00532E42">
        <w:t xml:space="preserve"> stakeholders. </w:t>
      </w:r>
      <w:r>
        <w:t>Vic has used this information</w:t>
      </w:r>
      <w:r w:rsidR="008E3DC0">
        <w:t xml:space="preserve"> to review the ICT Improvement P</w:t>
      </w:r>
      <w:r>
        <w:t xml:space="preserve">lan and additional activities </w:t>
      </w:r>
      <w:r w:rsidR="00542499">
        <w:t xml:space="preserve">have </w:t>
      </w:r>
      <w:r>
        <w:t>be</w:t>
      </w:r>
      <w:r w:rsidR="00542499">
        <w:t xml:space="preserve">en </w:t>
      </w:r>
      <w:r>
        <w:t>added to th</w:t>
      </w:r>
      <w:r w:rsidR="00542499">
        <w:t>e</w:t>
      </w:r>
      <w:r>
        <w:t xml:space="preserve"> </w:t>
      </w:r>
      <w:r w:rsidR="0069634B">
        <w:t xml:space="preserve">Plan </w:t>
      </w:r>
      <w:r>
        <w:t xml:space="preserve">as </w:t>
      </w:r>
      <w:r w:rsidR="00292024">
        <w:t xml:space="preserve">a consequence.  </w:t>
      </w:r>
      <w:r w:rsidR="001B5A6D">
        <w:t>The updated plan is at Appendix 1.</w:t>
      </w:r>
    </w:p>
    <w:p w:rsidR="005C24DC" w:rsidRPr="005C24DC" w:rsidRDefault="007C26D0" w:rsidP="00E846CE">
      <w:pPr>
        <w:pStyle w:val="ListParagraph"/>
      </w:pPr>
      <w:r>
        <w:t>The interim replacement for Paul Collins</w:t>
      </w:r>
      <w:r w:rsidR="00027225" w:rsidRPr="00027225">
        <w:t xml:space="preserve">, </w:t>
      </w:r>
      <w:r w:rsidR="00027225" w:rsidRPr="00D7207A">
        <w:t>Jon Petre</w:t>
      </w:r>
      <w:r w:rsidRPr="00D7207A">
        <w:t xml:space="preserve"> started</w:t>
      </w:r>
      <w:r>
        <w:t xml:space="preserve"> work on 28 November.  </w:t>
      </w:r>
    </w:p>
    <w:p w:rsidR="00292024" w:rsidRDefault="00292024" w:rsidP="00E846CE">
      <w:pPr>
        <w:pStyle w:val="ListParagraph"/>
        <w:numPr>
          <w:ilvl w:val="0"/>
          <w:numId w:val="0"/>
        </w:numPr>
        <w:ind w:left="360"/>
        <w:rPr>
          <w:b/>
          <w:color w:val="auto"/>
        </w:rPr>
      </w:pPr>
    </w:p>
    <w:p w:rsidR="005C24DC" w:rsidRDefault="00D7207A" w:rsidP="00AE5F92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rPr>
          <w:b/>
          <w:color w:val="auto"/>
        </w:rPr>
      </w:pPr>
      <w:r>
        <w:rPr>
          <w:b/>
          <w:color w:val="auto"/>
        </w:rPr>
        <w:t xml:space="preserve">Performance </w:t>
      </w:r>
      <w:r w:rsidR="0069634B">
        <w:rPr>
          <w:b/>
          <w:color w:val="auto"/>
        </w:rPr>
        <w:t>Monitoring</w:t>
      </w:r>
    </w:p>
    <w:p w:rsidR="002E4F89" w:rsidRPr="002E4F89" w:rsidRDefault="00292024" w:rsidP="00AE5F92">
      <w:pPr>
        <w:pStyle w:val="ListParagraph"/>
        <w:tabs>
          <w:tab w:val="clear" w:pos="426"/>
        </w:tabs>
        <w:ind w:left="567" w:hanging="567"/>
      </w:pPr>
      <w:r>
        <w:t xml:space="preserve">All aspects of the service are being formally monitored.  The </w:t>
      </w:r>
      <w:r w:rsidR="00E918B9">
        <w:t>Improvement Plan</w:t>
      </w:r>
      <w:r>
        <w:t xml:space="preserve"> is </w:t>
      </w:r>
      <w:r w:rsidRPr="008D1DBC">
        <w:t xml:space="preserve">reviewed weekly by managers, </w:t>
      </w:r>
      <w:r w:rsidR="002E4F89">
        <w:t>i</w:t>
      </w:r>
      <w:r w:rsidR="002E4F89" w:rsidRPr="002E4F89">
        <w:rPr>
          <w:color w:val="auto"/>
        </w:rPr>
        <w:t xml:space="preserve">t is a working document and will flex as priorities change.  </w:t>
      </w:r>
    </w:p>
    <w:p w:rsidR="00D7207A" w:rsidRPr="00D7207A" w:rsidRDefault="00D7207A" w:rsidP="00AE5F92">
      <w:pPr>
        <w:pStyle w:val="ListParagraph"/>
        <w:tabs>
          <w:tab w:val="clear" w:pos="426"/>
        </w:tabs>
        <w:ind w:left="567" w:hanging="567"/>
      </w:pPr>
      <w:r w:rsidRPr="002E4F89">
        <w:rPr>
          <w:color w:val="auto"/>
        </w:rPr>
        <w:t xml:space="preserve">The ICT Work Plan is the agreed list of ICT system and applications developments required during the year. </w:t>
      </w:r>
      <w:r w:rsidR="002E4F89">
        <w:rPr>
          <w:color w:val="auto"/>
        </w:rPr>
        <w:t xml:space="preserve">   It is</w:t>
      </w:r>
      <w:r w:rsidR="002E4F89">
        <w:t xml:space="preserve"> monitored weekly by managers and</w:t>
      </w:r>
      <w:r w:rsidR="002E4F89" w:rsidRPr="008D1DBC">
        <w:t xml:space="preserve"> is overseen by</w:t>
      </w:r>
      <w:r w:rsidR="002E4F89">
        <w:t xml:space="preserve"> the Director for Organisational Development &amp; Corporate Services.  </w:t>
      </w:r>
      <w:r w:rsidRPr="002E4F89">
        <w:rPr>
          <w:color w:val="auto"/>
        </w:rPr>
        <w:t xml:space="preserve">As of the 31 October there are </w:t>
      </w:r>
      <w:r w:rsidR="007466AE">
        <w:rPr>
          <w:color w:val="auto"/>
        </w:rPr>
        <w:t xml:space="preserve">34 </w:t>
      </w:r>
      <w:r w:rsidRPr="002E4F89">
        <w:rPr>
          <w:color w:val="auto"/>
        </w:rPr>
        <w:t>projects listed, 20 are on target, 5 on hold, 7 “amber at risk” and 2 approved but not yet scheduled</w:t>
      </w:r>
    </w:p>
    <w:p w:rsidR="00292024" w:rsidRPr="00176533" w:rsidRDefault="00176533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A</w:t>
      </w:r>
      <w:r w:rsidR="007466AE">
        <w:rPr>
          <w:color w:val="auto"/>
        </w:rPr>
        <w:t>n</w:t>
      </w:r>
      <w:r w:rsidR="00315CF3" w:rsidRPr="00176533">
        <w:rPr>
          <w:color w:val="auto"/>
        </w:rPr>
        <w:t xml:space="preserve"> </w:t>
      </w:r>
      <w:r w:rsidR="007466AE">
        <w:rPr>
          <w:color w:val="auto"/>
        </w:rPr>
        <w:t xml:space="preserve">ICT </w:t>
      </w:r>
      <w:r>
        <w:rPr>
          <w:color w:val="auto"/>
        </w:rPr>
        <w:t xml:space="preserve">portfolio service </w:t>
      </w:r>
      <w:r w:rsidR="00315CF3" w:rsidRPr="00176533">
        <w:rPr>
          <w:color w:val="auto"/>
        </w:rPr>
        <w:t>update is issued each week to service heads</w:t>
      </w:r>
      <w:r>
        <w:rPr>
          <w:color w:val="auto"/>
        </w:rPr>
        <w:t>, and delivered by ICT Business Partner</w:t>
      </w:r>
      <w:r w:rsidR="002E4F89">
        <w:rPr>
          <w:color w:val="auto"/>
        </w:rPr>
        <w:t>s.</w:t>
      </w:r>
      <w:r>
        <w:rPr>
          <w:color w:val="auto"/>
        </w:rPr>
        <w:t xml:space="preserve"> </w:t>
      </w:r>
    </w:p>
    <w:p w:rsidR="00292024" w:rsidRDefault="00292024" w:rsidP="00AE5F92">
      <w:pPr>
        <w:pStyle w:val="ListParagraph"/>
        <w:tabs>
          <w:tab w:val="clear" w:pos="426"/>
        </w:tabs>
        <w:ind w:left="567" w:hanging="567"/>
      </w:pPr>
      <w:r>
        <w:t>The open call total at the end of October was 460. The volume of calls logged has remained consistent at 400 – 500 calls a week.</w:t>
      </w:r>
      <w:r w:rsidR="00315CF3">
        <w:t xml:space="preserve">  </w:t>
      </w:r>
    </w:p>
    <w:p w:rsidR="00D7207A" w:rsidRDefault="00D7207A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 xml:space="preserve">We have also set up a customer feedback form for users to complete when a case is resolved.  These comments will be used to </w:t>
      </w:r>
      <w:r w:rsidR="00176533">
        <w:rPr>
          <w:color w:val="auto"/>
        </w:rPr>
        <w:t xml:space="preserve">plan improvements to products and </w:t>
      </w:r>
      <w:r>
        <w:rPr>
          <w:color w:val="auto"/>
        </w:rPr>
        <w:t>service</w:t>
      </w:r>
      <w:r w:rsidR="00176533">
        <w:rPr>
          <w:color w:val="auto"/>
        </w:rPr>
        <w:t>s</w:t>
      </w:r>
      <w:r>
        <w:rPr>
          <w:color w:val="auto"/>
        </w:rPr>
        <w:t xml:space="preserve">.  </w:t>
      </w:r>
    </w:p>
    <w:p w:rsidR="00315CF3" w:rsidRPr="00315CF3" w:rsidRDefault="000B1280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t>The Public Services Network (PSN) has</w:t>
      </w:r>
      <w:r w:rsidR="006F4C80">
        <w:t xml:space="preserve"> issued the Council’s 2016 -</w:t>
      </w:r>
      <w:r w:rsidR="00315CF3">
        <w:t xml:space="preserve">2017 connection </w:t>
      </w:r>
      <w:r w:rsidR="008E3DC0">
        <w:t xml:space="preserve">compliance </w:t>
      </w:r>
      <w:r w:rsidR="00315CF3">
        <w:t xml:space="preserve">certificate. This means that the </w:t>
      </w:r>
      <w:r>
        <w:t>C</w:t>
      </w:r>
      <w:r w:rsidR="00315CF3">
        <w:t xml:space="preserve">abinet </w:t>
      </w:r>
      <w:r>
        <w:t>O</w:t>
      </w:r>
      <w:r w:rsidR="00315CF3">
        <w:t>ffice is confident that our ICT infrastructure and security is robust and meets security requirements expected of local government</w:t>
      </w:r>
      <w:r>
        <w:t xml:space="preserve"> and</w:t>
      </w:r>
      <w:r w:rsidR="00315CF3">
        <w:t xml:space="preserve"> a public service provider</w:t>
      </w:r>
      <w:r>
        <w:t>.</w:t>
      </w:r>
    </w:p>
    <w:p w:rsidR="00315CF3" w:rsidRPr="00315CF3" w:rsidRDefault="00315CF3" w:rsidP="00E846CE">
      <w:pPr>
        <w:pStyle w:val="ListParagraph"/>
        <w:numPr>
          <w:ilvl w:val="0"/>
          <w:numId w:val="0"/>
        </w:numPr>
        <w:ind w:left="360"/>
        <w:rPr>
          <w:color w:val="auto"/>
        </w:rPr>
      </w:pPr>
    </w:p>
    <w:p w:rsidR="00954CEB" w:rsidRPr="00954CEB" w:rsidRDefault="00954CEB" w:rsidP="00AE5F92">
      <w:pPr>
        <w:pStyle w:val="ListParagraph"/>
        <w:numPr>
          <w:ilvl w:val="0"/>
          <w:numId w:val="0"/>
        </w:numPr>
        <w:ind w:left="426" w:hanging="426"/>
        <w:rPr>
          <w:b/>
          <w:color w:val="auto"/>
        </w:rPr>
      </w:pPr>
      <w:r w:rsidRPr="00954CEB">
        <w:rPr>
          <w:b/>
          <w:color w:val="auto"/>
        </w:rPr>
        <w:t xml:space="preserve">Skills Improvement </w:t>
      </w:r>
    </w:p>
    <w:p w:rsidR="008D1DBC" w:rsidRDefault="004C6BE8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 xml:space="preserve">A training matrix has been </w:t>
      </w:r>
      <w:r w:rsidRPr="008D1DBC">
        <w:rPr>
          <w:color w:val="auto"/>
        </w:rPr>
        <w:t>developed</w:t>
      </w:r>
      <w:r w:rsidR="008D1DBC" w:rsidRPr="008D1DBC">
        <w:rPr>
          <w:color w:val="auto"/>
        </w:rPr>
        <w:t xml:space="preserve"> </w:t>
      </w:r>
      <w:r w:rsidR="008D1DBC">
        <w:rPr>
          <w:color w:val="auto"/>
        </w:rPr>
        <w:t xml:space="preserve">using the Skills Framework for the Information Age” (SFIA) tool. </w:t>
      </w:r>
      <w:r w:rsidRPr="008D1DBC">
        <w:rPr>
          <w:color w:val="auto"/>
        </w:rPr>
        <w:t xml:space="preserve"> </w:t>
      </w:r>
      <w:r w:rsidR="008D1DBC">
        <w:rPr>
          <w:color w:val="auto"/>
        </w:rPr>
        <w:t>T</w:t>
      </w:r>
      <w:r w:rsidR="003940C4" w:rsidRPr="008D1DBC">
        <w:rPr>
          <w:color w:val="auto"/>
        </w:rPr>
        <w:t>he initial</w:t>
      </w:r>
      <w:r w:rsidR="00043955">
        <w:rPr>
          <w:color w:val="auto"/>
        </w:rPr>
        <w:t xml:space="preserve"> </w:t>
      </w:r>
      <w:r w:rsidR="003940C4" w:rsidRPr="008D1DBC">
        <w:rPr>
          <w:color w:val="auto"/>
        </w:rPr>
        <w:t xml:space="preserve">generic training plan is </w:t>
      </w:r>
      <w:r w:rsidR="00043955">
        <w:rPr>
          <w:color w:val="auto"/>
        </w:rPr>
        <w:t xml:space="preserve">50% </w:t>
      </w:r>
      <w:r w:rsidR="00D7207A">
        <w:rPr>
          <w:color w:val="auto"/>
        </w:rPr>
        <w:t>complete,</w:t>
      </w:r>
      <w:r w:rsidR="003940C4" w:rsidRPr="008D1DBC">
        <w:rPr>
          <w:color w:val="auto"/>
        </w:rPr>
        <w:t xml:space="preserve"> with more strategic training plans being developed as a result of the detailed skills assessment, and consideration of future roles.  </w:t>
      </w:r>
    </w:p>
    <w:p w:rsidR="008D1DBC" w:rsidRDefault="001F6904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Customer</w:t>
      </w:r>
      <w:r w:rsidR="004C6BE8">
        <w:rPr>
          <w:color w:val="auto"/>
        </w:rPr>
        <w:t xml:space="preserve"> service training has been undertaken for the team, </w:t>
      </w:r>
      <w:r w:rsidR="008D1DBC">
        <w:rPr>
          <w:color w:val="auto"/>
        </w:rPr>
        <w:t xml:space="preserve">and </w:t>
      </w:r>
      <w:r w:rsidR="00B823F0">
        <w:rPr>
          <w:color w:val="auto"/>
        </w:rPr>
        <w:t>this will be embedded within the t</w:t>
      </w:r>
      <w:r w:rsidR="000623F1">
        <w:rPr>
          <w:color w:val="auto"/>
        </w:rPr>
        <w:t xml:space="preserve">eam through the development of </w:t>
      </w:r>
      <w:r w:rsidR="00E37605">
        <w:rPr>
          <w:color w:val="auto"/>
        </w:rPr>
        <w:t xml:space="preserve">a customer charter and </w:t>
      </w:r>
      <w:r w:rsidR="002E4F89">
        <w:rPr>
          <w:color w:val="auto"/>
        </w:rPr>
        <w:t>individual appraisal</w:t>
      </w:r>
      <w:r w:rsidR="00251688">
        <w:rPr>
          <w:color w:val="auto"/>
        </w:rPr>
        <w:t xml:space="preserve"> targets</w:t>
      </w:r>
      <w:r w:rsidR="00E37605">
        <w:rPr>
          <w:color w:val="auto"/>
        </w:rPr>
        <w:t xml:space="preserve">. </w:t>
      </w:r>
    </w:p>
    <w:p w:rsidR="00D30B41" w:rsidRDefault="004C6BE8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 xml:space="preserve">Coaching </w:t>
      </w:r>
      <w:r w:rsidR="008D1DBC">
        <w:rPr>
          <w:color w:val="auto"/>
        </w:rPr>
        <w:t>training has</w:t>
      </w:r>
      <w:r>
        <w:rPr>
          <w:color w:val="auto"/>
        </w:rPr>
        <w:t xml:space="preserve"> also been delivered to the ICT Managers, to improve their skill set in supporting staff through their planned development and as matters arise during business as usual activities.</w:t>
      </w:r>
    </w:p>
    <w:p w:rsidR="008D1DBC" w:rsidRPr="008D1DBC" w:rsidRDefault="008D1DBC" w:rsidP="00AE5F92">
      <w:pPr>
        <w:tabs>
          <w:tab w:val="left" w:pos="426"/>
        </w:tabs>
        <w:ind w:left="426" w:hanging="426"/>
        <w:rPr>
          <w:color w:val="auto"/>
        </w:rPr>
      </w:pPr>
    </w:p>
    <w:p w:rsidR="00954CEB" w:rsidRPr="00954CEB" w:rsidRDefault="00954CEB" w:rsidP="00AE5F92">
      <w:pPr>
        <w:pStyle w:val="ListParagraph"/>
        <w:numPr>
          <w:ilvl w:val="0"/>
          <w:numId w:val="0"/>
        </w:numPr>
        <w:ind w:left="426" w:hanging="426"/>
        <w:rPr>
          <w:b/>
          <w:color w:val="auto"/>
        </w:rPr>
      </w:pPr>
      <w:r w:rsidRPr="00954CEB">
        <w:rPr>
          <w:b/>
          <w:color w:val="auto"/>
        </w:rPr>
        <w:t>Resources</w:t>
      </w:r>
    </w:p>
    <w:p w:rsidR="0074099F" w:rsidRDefault="00251688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Rotas</w:t>
      </w:r>
      <w:r w:rsidR="00D30B41">
        <w:rPr>
          <w:color w:val="auto"/>
        </w:rPr>
        <w:t xml:space="preserve"> are now</w:t>
      </w:r>
      <w:r w:rsidR="00B81C34">
        <w:rPr>
          <w:color w:val="auto"/>
        </w:rPr>
        <w:t xml:space="preserve"> in place with</w:t>
      </w:r>
      <w:r w:rsidR="00D30B41">
        <w:rPr>
          <w:color w:val="auto"/>
        </w:rPr>
        <w:t xml:space="preserve"> a</w:t>
      </w:r>
      <w:r w:rsidR="00B81C34">
        <w:rPr>
          <w:color w:val="auto"/>
        </w:rPr>
        <w:t xml:space="preserve"> duty officer appointed each day</w:t>
      </w:r>
      <w:r>
        <w:rPr>
          <w:color w:val="auto"/>
        </w:rPr>
        <w:t>.</w:t>
      </w:r>
    </w:p>
    <w:p w:rsidR="00B81C34" w:rsidRDefault="00D7207A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C</w:t>
      </w:r>
      <w:r w:rsidR="00B81C34">
        <w:rPr>
          <w:color w:val="auto"/>
        </w:rPr>
        <w:t xml:space="preserve">ontractor resources </w:t>
      </w:r>
      <w:r w:rsidR="00D30B41">
        <w:rPr>
          <w:color w:val="auto"/>
        </w:rPr>
        <w:t xml:space="preserve">have been </w:t>
      </w:r>
      <w:r w:rsidR="00B81C34">
        <w:rPr>
          <w:color w:val="auto"/>
        </w:rPr>
        <w:t>extended to 31</w:t>
      </w:r>
      <w:r w:rsidR="00B81C34" w:rsidRPr="00B81C34">
        <w:rPr>
          <w:color w:val="auto"/>
          <w:vertAlign w:val="superscript"/>
        </w:rPr>
        <w:t>st</w:t>
      </w:r>
      <w:r w:rsidR="00B81C34">
        <w:rPr>
          <w:color w:val="auto"/>
        </w:rPr>
        <w:t xml:space="preserve"> December to enable </w:t>
      </w:r>
      <w:r w:rsidR="00D30B41">
        <w:rPr>
          <w:color w:val="auto"/>
        </w:rPr>
        <w:t>both a s</w:t>
      </w:r>
      <w:r w:rsidR="00B81C34">
        <w:rPr>
          <w:color w:val="auto"/>
        </w:rPr>
        <w:t xml:space="preserve">kills transfer </w:t>
      </w:r>
      <w:r w:rsidR="0074099F">
        <w:rPr>
          <w:color w:val="auto"/>
        </w:rPr>
        <w:t xml:space="preserve">within </w:t>
      </w:r>
      <w:r w:rsidR="00D30B41">
        <w:rPr>
          <w:color w:val="auto"/>
        </w:rPr>
        <w:t>the team</w:t>
      </w:r>
      <w:r w:rsidR="00956BD7">
        <w:rPr>
          <w:color w:val="auto"/>
        </w:rPr>
        <w:t xml:space="preserve"> </w:t>
      </w:r>
      <w:r w:rsidR="00B81C34">
        <w:rPr>
          <w:color w:val="auto"/>
        </w:rPr>
        <w:t xml:space="preserve">and </w:t>
      </w:r>
      <w:r w:rsidR="00D30B41">
        <w:rPr>
          <w:color w:val="auto"/>
        </w:rPr>
        <w:t xml:space="preserve">to provide </w:t>
      </w:r>
      <w:r w:rsidR="00B81C34">
        <w:rPr>
          <w:color w:val="auto"/>
        </w:rPr>
        <w:t>cap</w:t>
      </w:r>
      <w:r w:rsidR="00D30B41">
        <w:rPr>
          <w:color w:val="auto"/>
        </w:rPr>
        <w:t>a</w:t>
      </w:r>
      <w:r w:rsidR="00B81C34">
        <w:rPr>
          <w:color w:val="auto"/>
        </w:rPr>
        <w:t xml:space="preserve">city whilst training and development </w:t>
      </w:r>
      <w:r w:rsidR="00D30B41">
        <w:rPr>
          <w:color w:val="auto"/>
        </w:rPr>
        <w:t xml:space="preserve">is </w:t>
      </w:r>
      <w:r w:rsidR="00B81C34">
        <w:rPr>
          <w:color w:val="auto"/>
        </w:rPr>
        <w:t xml:space="preserve">in progress.  </w:t>
      </w:r>
    </w:p>
    <w:p w:rsidR="00954CEB" w:rsidRDefault="00D30B41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The ICT O</w:t>
      </w:r>
      <w:r w:rsidR="00B81C34">
        <w:rPr>
          <w:color w:val="auto"/>
        </w:rPr>
        <w:t xml:space="preserve">perational team </w:t>
      </w:r>
      <w:r w:rsidR="008D1DBC">
        <w:rPr>
          <w:color w:val="auto"/>
        </w:rPr>
        <w:t xml:space="preserve">has now been </w:t>
      </w:r>
      <w:r w:rsidR="00E9019D">
        <w:rPr>
          <w:color w:val="auto"/>
        </w:rPr>
        <w:t>organised into</w:t>
      </w:r>
      <w:r w:rsidR="00B81C34">
        <w:rPr>
          <w:color w:val="auto"/>
        </w:rPr>
        <w:t xml:space="preserve"> technology streams for greater </w:t>
      </w:r>
      <w:r w:rsidR="008D1DBC">
        <w:rPr>
          <w:color w:val="auto"/>
        </w:rPr>
        <w:t>efficiency</w:t>
      </w:r>
      <w:r w:rsidR="00B81C34">
        <w:rPr>
          <w:color w:val="auto"/>
        </w:rPr>
        <w:t xml:space="preserve"> and transparency in call resolution.  </w:t>
      </w:r>
      <w:r w:rsidR="001C6B95">
        <w:rPr>
          <w:color w:val="auto"/>
        </w:rPr>
        <w:t>These are: end user; networks; system</w:t>
      </w:r>
      <w:r w:rsidR="008E3DC0">
        <w:rPr>
          <w:color w:val="auto"/>
        </w:rPr>
        <w:t>s</w:t>
      </w:r>
      <w:r w:rsidR="001C6B95">
        <w:rPr>
          <w:color w:val="auto"/>
        </w:rPr>
        <w:t xml:space="preserve">; telephony; and help desk.  </w:t>
      </w:r>
      <w:r w:rsidR="003940C4">
        <w:rPr>
          <w:color w:val="auto"/>
        </w:rPr>
        <w:t>This means we now</w:t>
      </w:r>
      <w:r w:rsidR="008E3DC0">
        <w:rPr>
          <w:color w:val="auto"/>
        </w:rPr>
        <w:t xml:space="preserve"> have </w:t>
      </w:r>
      <w:r w:rsidR="00E9019D">
        <w:rPr>
          <w:color w:val="auto"/>
        </w:rPr>
        <w:t>technology dedicated</w:t>
      </w:r>
      <w:r w:rsidR="00B81C34">
        <w:rPr>
          <w:color w:val="auto"/>
        </w:rPr>
        <w:t xml:space="preserve"> teams</w:t>
      </w:r>
      <w:r w:rsidR="008E3DC0">
        <w:rPr>
          <w:color w:val="auto"/>
        </w:rPr>
        <w:t>, with greater focus,</w:t>
      </w:r>
      <w:r w:rsidR="00B81C34">
        <w:rPr>
          <w:color w:val="auto"/>
        </w:rPr>
        <w:t xml:space="preserve"> </w:t>
      </w:r>
      <w:r w:rsidR="001C6B95">
        <w:rPr>
          <w:color w:val="auto"/>
        </w:rPr>
        <w:t>to enable</w:t>
      </w:r>
      <w:r w:rsidR="00B81C34">
        <w:rPr>
          <w:color w:val="auto"/>
        </w:rPr>
        <w:t xml:space="preserve"> specific </w:t>
      </w:r>
      <w:r w:rsidR="001C6B95">
        <w:rPr>
          <w:color w:val="auto"/>
        </w:rPr>
        <w:t xml:space="preserve">skills and </w:t>
      </w:r>
      <w:r w:rsidR="001C6B95">
        <w:rPr>
          <w:color w:val="auto"/>
        </w:rPr>
        <w:lastRenderedPageBreak/>
        <w:t xml:space="preserve">technical </w:t>
      </w:r>
      <w:r w:rsidR="00B81C34">
        <w:rPr>
          <w:color w:val="auto"/>
        </w:rPr>
        <w:t xml:space="preserve">development </w:t>
      </w:r>
      <w:r w:rsidR="001C6B95">
        <w:rPr>
          <w:color w:val="auto"/>
        </w:rPr>
        <w:t xml:space="preserve">within the team, </w:t>
      </w:r>
      <w:r w:rsidR="00B81C34">
        <w:rPr>
          <w:color w:val="auto"/>
        </w:rPr>
        <w:t xml:space="preserve">and </w:t>
      </w:r>
      <w:r w:rsidR="007466AE">
        <w:rPr>
          <w:color w:val="auto"/>
        </w:rPr>
        <w:t xml:space="preserve">to </w:t>
      </w:r>
      <w:r w:rsidR="001C6B95">
        <w:rPr>
          <w:color w:val="auto"/>
        </w:rPr>
        <w:t>enable more effective call resolution as we ro</w:t>
      </w:r>
      <w:r w:rsidR="00B81C34">
        <w:rPr>
          <w:color w:val="auto"/>
        </w:rPr>
        <w:t xml:space="preserve">ute </w:t>
      </w:r>
      <w:r w:rsidR="00E9019D">
        <w:rPr>
          <w:color w:val="auto"/>
        </w:rPr>
        <w:t>only relevant</w:t>
      </w:r>
      <w:r w:rsidR="00B81C34">
        <w:rPr>
          <w:color w:val="auto"/>
        </w:rPr>
        <w:t xml:space="preserve"> calls </w:t>
      </w:r>
      <w:r w:rsidR="001C6B95">
        <w:rPr>
          <w:color w:val="auto"/>
        </w:rPr>
        <w:t>to the appropriate teams</w:t>
      </w:r>
      <w:r w:rsidR="00B81C34">
        <w:rPr>
          <w:color w:val="auto"/>
        </w:rPr>
        <w:t xml:space="preserve">.    </w:t>
      </w:r>
    </w:p>
    <w:p w:rsidR="00954CEB" w:rsidRPr="00954CEB" w:rsidRDefault="00954CEB" w:rsidP="00AE5F92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ind w:left="360" w:hanging="360"/>
        <w:rPr>
          <w:b/>
          <w:color w:val="auto"/>
        </w:rPr>
      </w:pPr>
      <w:r w:rsidRPr="00954CEB">
        <w:rPr>
          <w:b/>
          <w:color w:val="auto"/>
        </w:rPr>
        <w:t>Tools</w:t>
      </w:r>
    </w:p>
    <w:p w:rsidR="0075000B" w:rsidRDefault="00746C52" w:rsidP="00AE5F92">
      <w:pPr>
        <w:pStyle w:val="ListParagraph"/>
        <w:tabs>
          <w:tab w:val="clear" w:pos="426"/>
          <w:tab w:val="left" w:pos="0"/>
        </w:tabs>
        <w:ind w:left="567" w:hanging="567"/>
      </w:pPr>
      <w:r>
        <w:t>The re-design of the service desk platform (</w:t>
      </w:r>
      <w:r w:rsidR="0075000B">
        <w:t>vFire) is under way.  This is</w:t>
      </w:r>
      <w:r>
        <w:t xml:space="preserve"> </w:t>
      </w:r>
      <w:r w:rsidR="003940C4">
        <w:t xml:space="preserve">partly to </w:t>
      </w:r>
      <w:r>
        <w:t>ensure that self-</w:t>
      </w:r>
      <w:r w:rsidR="00C233C1">
        <w:t>s</w:t>
      </w:r>
      <w:r>
        <w:t xml:space="preserve">ervice users </w:t>
      </w:r>
      <w:r w:rsidR="00C233C1">
        <w:t xml:space="preserve">are </w:t>
      </w:r>
      <w:r w:rsidR="003940C4">
        <w:t xml:space="preserve">guided </w:t>
      </w:r>
      <w:r w:rsidR="00C233C1">
        <w:t xml:space="preserve"> to provide better call detail, </w:t>
      </w:r>
      <w:r>
        <w:t xml:space="preserve">so that calls can be </w:t>
      </w:r>
      <w:r w:rsidR="00C233C1">
        <w:t>m</w:t>
      </w:r>
      <w:r>
        <w:t xml:space="preserve">ore easily allocated first time to </w:t>
      </w:r>
      <w:r w:rsidR="00C233C1">
        <w:t xml:space="preserve">the </w:t>
      </w:r>
      <w:r>
        <w:t xml:space="preserve">staff </w:t>
      </w:r>
      <w:r w:rsidR="00C233C1">
        <w:t xml:space="preserve">best </w:t>
      </w:r>
      <w:r>
        <w:t xml:space="preserve">skilled </w:t>
      </w:r>
      <w:r w:rsidR="00C233C1">
        <w:t>to</w:t>
      </w:r>
      <w:r>
        <w:t xml:space="preserve"> resolve</w:t>
      </w:r>
      <w:r w:rsidR="00C233C1">
        <w:t xml:space="preserve"> them</w:t>
      </w:r>
      <w:r w:rsidR="003940C4">
        <w:t>, and also to take advantage of some automatic processing of calls which will improve efficiency</w:t>
      </w:r>
      <w:r w:rsidR="003940C4" w:rsidRPr="0075000B">
        <w:t xml:space="preserve">. </w:t>
      </w:r>
      <w:r w:rsidRPr="0075000B">
        <w:t xml:space="preserve"> </w:t>
      </w:r>
      <w:r w:rsidR="00C233C1" w:rsidRPr="0075000B">
        <w:t xml:space="preserve">This is expected to be completed by </w:t>
      </w:r>
      <w:r w:rsidR="0075000B" w:rsidRPr="0075000B">
        <w:t>the end of</w:t>
      </w:r>
      <w:r w:rsidR="001B5A6D" w:rsidRPr="0075000B">
        <w:t xml:space="preserve"> January 2017</w:t>
      </w:r>
      <w:r w:rsidR="00C233C1" w:rsidRPr="0075000B">
        <w:t xml:space="preserve">. </w:t>
      </w:r>
    </w:p>
    <w:p w:rsidR="008C3A7E" w:rsidRDefault="0075000B" w:rsidP="00AE5F92">
      <w:pPr>
        <w:pStyle w:val="ListParagraph"/>
        <w:tabs>
          <w:tab w:val="clear" w:pos="426"/>
          <w:tab w:val="left" w:pos="0"/>
        </w:tabs>
        <w:ind w:left="567" w:hanging="567"/>
      </w:pPr>
      <w:r>
        <w:t>N</w:t>
      </w:r>
      <w:r w:rsidR="00746C52" w:rsidRPr="0075000B">
        <w:t>etwork</w:t>
      </w:r>
      <w:r w:rsidR="00746C52">
        <w:t xml:space="preserve"> performance is now being </w:t>
      </w:r>
      <w:r w:rsidR="003940C4">
        <w:t xml:space="preserve">independently </w:t>
      </w:r>
      <w:r w:rsidR="00746C52">
        <w:t xml:space="preserve">monitored by </w:t>
      </w:r>
      <w:r>
        <w:t xml:space="preserve">our own </w:t>
      </w:r>
      <w:r w:rsidR="00746C52">
        <w:t xml:space="preserve">Solarwinds system, which was implemented in October.  The </w:t>
      </w:r>
      <w:r w:rsidR="008E3DC0">
        <w:t xml:space="preserve">ICINGA </w:t>
      </w:r>
      <w:r w:rsidR="00746C52">
        <w:t>system</w:t>
      </w:r>
      <w:r w:rsidR="008C3A7E">
        <w:t xml:space="preserve"> provides</w:t>
      </w:r>
      <w:r w:rsidR="00746C52">
        <w:t xml:space="preserve"> applications and database level monitoring</w:t>
      </w:r>
      <w:r w:rsidR="008C3A7E">
        <w:t>, and</w:t>
      </w:r>
      <w:r w:rsidR="00746C52">
        <w:t xml:space="preserve"> is </w:t>
      </w:r>
      <w:r w:rsidR="003940C4">
        <w:t xml:space="preserve">largely </w:t>
      </w:r>
      <w:r w:rsidR="00746C52">
        <w:t>implemented with the server installed, trai</w:t>
      </w:r>
      <w:r w:rsidR="00C233C1">
        <w:t>n</w:t>
      </w:r>
      <w:r w:rsidR="00746C52">
        <w:t xml:space="preserve">ing </w:t>
      </w:r>
      <w:r w:rsidR="008E3DC0">
        <w:t xml:space="preserve">needs </w:t>
      </w:r>
      <w:r w:rsidR="00746C52">
        <w:t>identified and core scripts installed.</w:t>
      </w:r>
      <w:r w:rsidR="003940C4">
        <w:t xml:space="preserve"> We begin testing this over the coming weeks.</w:t>
      </w:r>
      <w:r w:rsidR="008C3A7E">
        <w:t xml:space="preserve"> </w:t>
      </w:r>
    </w:p>
    <w:p w:rsidR="008C3A7E" w:rsidRDefault="00AE5F92" w:rsidP="00AE5F92">
      <w:pPr>
        <w:pStyle w:val="ListParagraph"/>
        <w:numPr>
          <w:ilvl w:val="1"/>
          <w:numId w:val="45"/>
        </w:numPr>
        <w:ind w:left="567" w:hanging="567"/>
      </w:pPr>
      <w:r>
        <w:t xml:space="preserve">  </w:t>
      </w:r>
      <w:r w:rsidR="008C3A7E">
        <w:t>Both these systems provide real-time monitoring and alerting of key aspects of our infrastructure, and the ability to challenge performance and reliability reports from our service providers. We will shortly be implementing real-time dashboards to prove an “at-a-glance” picture of current status.</w:t>
      </w:r>
    </w:p>
    <w:p w:rsidR="00927098" w:rsidRDefault="003940C4" w:rsidP="00AE5F92">
      <w:pPr>
        <w:pStyle w:val="ListParagraph"/>
        <w:numPr>
          <w:ilvl w:val="0"/>
          <w:numId w:val="46"/>
        </w:numPr>
        <w:tabs>
          <w:tab w:val="clear" w:pos="426"/>
        </w:tabs>
        <w:ind w:left="567" w:hanging="567"/>
      </w:pPr>
      <w:r>
        <w:t>The</w:t>
      </w:r>
      <w:r w:rsidR="00746C52">
        <w:t xml:space="preserve"> process to ensure the efficient build and deployment of laptops is still in progress</w:t>
      </w:r>
      <w:r w:rsidR="00442149">
        <w:t xml:space="preserve">. </w:t>
      </w:r>
      <w:r w:rsidR="00927098" w:rsidRPr="00270945">
        <w:t xml:space="preserve">  We are awaiting</w:t>
      </w:r>
      <w:r w:rsidR="002E4F89">
        <w:t xml:space="preserve"> </w:t>
      </w:r>
      <w:r w:rsidR="0075000B" w:rsidRPr="00270945">
        <w:t>third</w:t>
      </w:r>
      <w:r w:rsidR="00927098" w:rsidRPr="00270945">
        <w:t xml:space="preserve"> party supplier </w:t>
      </w:r>
      <w:r w:rsidR="00927098">
        <w:t xml:space="preserve">assistance to </w:t>
      </w:r>
      <w:r w:rsidR="00270945">
        <w:t>suppor</w:t>
      </w:r>
      <w:r w:rsidR="00927098">
        <w:t>t delivery in the short term</w:t>
      </w:r>
      <w:r w:rsidR="008E3DC0">
        <w:t xml:space="preserve">, </w:t>
      </w:r>
      <w:r w:rsidR="00927098">
        <w:t xml:space="preserve">and </w:t>
      </w:r>
      <w:r w:rsidR="008E3DC0">
        <w:t xml:space="preserve">also </w:t>
      </w:r>
      <w:r w:rsidR="00927098">
        <w:t xml:space="preserve">to advise on improvements to the </w:t>
      </w:r>
      <w:r w:rsidR="008E3DC0">
        <w:t xml:space="preserve">build and </w:t>
      </w:r>
      <w:r w:rsidR="00927098">
        <w:t xml:space="preserve">deployment process.  </w:t>
      </w:r>
    </w:p>
    <w:p w:rsidR="00954CEB" w:rsidRPr="00927098" w:rsidRDefault="00954CEB" w:rsidP="00AE5F92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ind w:left="360" w:hanging="360"/>
        <w:rPr>
          <w:b/>
          <w:color w:val="auto"/>
        </w:rPr>
      </w:pPr>
      <w:r w:rsidRPr="00927098">
        <w:rPr>
          <w:b/>
          <w:color w:val="auto"/>
        </w:rPr>
        <w:t>Proces</w:t>
      </w:r>
      <w:r w:rsidR="00270945">
        <w:rPr>
          <w:b/>
          <w:color w:val="auto"/>
        </w:rPr>
        <w:t>s</w:t>
      </w:r>
      <w:r w:rsidRPr="00927098">
        <w:rPr>
          <w:b/>
          <w:color w:val="auto"/>
        </w:rPr>
        <w:t>es</w:t>
      </w:r>
    </w:p>
    <w:p w:rsidR="00954CEB" w:rsidRPr="00270945" w:rsidRDefault="00270945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 w:rsidRPr="00270945">
        <w:rPr>
          <w:rStyle w:val="st1"/>
          <w:rFonts w:cs="Arial"/>
          <w:color w:val="auto"/>
        </w:rPr>
        <w:t xml:space="preserve">The </w:t>
      </w:r>
      <w:r w:rsidRPr="00270945">
        <w:rPr>
          <w:rStyle w:val="st1"/>
          <w:rFonts w:cs="Arial"/>
          <w:bCs/>
          <w:color w:val="auto"/>
        </w:rPr>
        <w:t>Information Technology Infrastructure Library</w:t>
      </w:r>
      <w:r w:rsidRPr="00270945">
        <w:rPr>
          <w:rStyle w:val="st1"/>
          <w:rFonts w:cs="Arial"/>
          <w:color w:val="auto"/>
        </w:rPr>
        <w:t xml:space="preserve"> (</w:t>
      </w:r>
      <w:r w:rsidRPr="00270945">
        <w:rPr>
          <w:rStyle w:val="st1"/>
          <w:rFonts w:cs="Arial"/>
          <w:bCs/>
          <w:color w:val="auto"/>
        </w:rPr>
        <w:t>ITIL</w:t>
      </w:r>
      <w:r w:rsidRPr="00270945">
        <w:rPr>
          <w:rStyle w:val="st1"/>
          <w:rFonts w:cs="Arial"/>
          <w:color w:val="auto"/>
        </w:rPr>
        <w:t xml:space="preserve">) is a </w:t>
      </w:r>
      <w:r w:rsidR="008E3DC0">
        <w:rPr>
          <w:rStyle w:val="st1"/>
          <w:rFonts w:cs="Arial"/>
          <w:color w:val="auto"/>
        </w:rPr>
        <w:t xml:space="preserve">globally </w:t>
      </w:r>
      <w:r w:rsidRPr="00270945">
        <w:rPr>
          <w:rStyle w:val="st1"/>
          <w:rFonts w:cs="Arial"/>
          <w:color w:val="auto"/>
        </w:rPr>
        <w:t xml:space="preserve">recognised methodology for </w:t>
      </w:r>
      <w:r w:rsidRPr="00270945">
        <w:rPr>
          <w:rFonts w:cs="Arial"/>
          <w:vanish/>
          <w:color w:val="auto"/>
        </w:rPr>
        <w:br/>
      </w:r>
      <w:r w:rsidRPr="00270945">
        <w:rPr>
          <w:rStyle w:val="st1"/>
          <w:rFonts w:cs="Arial"/>
          <w:color w:val="auto"/>
        </w:rPr>
        <w:t>managing IT as a service.  In accordance with ITIL, a</w:t>
      </w:r>
      <w:r w:rsidR="00927098" w:rsidRPr="00270945">
        <w:rPr>
          <w:color w:val="auto"/>
        </w:rPr>
        <w:t xml:space="preserve"> review of the</w:t>
      </w:r>
      <w:r w:rsidRPr="00270945">
        <w:rPr>
          <w:color w:val="auto"/>
        </w:rPr>
        <w:t xml:space="preserve"> </w:t>
      </w:r>
      <w:r w:rsidR="00927098" w:rsidRPr="00270945">
        <w:rPr>
          <w:color w:val="auto"/>
        </w:rPr>
        <w:t>current operating model an</w:t>
      </w:r>
      <w:r w:rsidR="004A5A44">
        <w:rPr>
          <w:color w:val="auto"/>
        </w:rPr>
        <w:t>d gap analysis is complete.  A new S</w:t>
      </w:r>
      <w:r w:rsidR="00927098" w:rsidRPr="00270945">
        <w:rPr>
          <w:color w:val="auto"/>
        </w:rPr>
        <w:t xml:space="preserve">ervice </w:t>
      </w:r>
      <w:r w:rsidR="004A5A44">
        <w:rPr>
          <w:color w:val="auto"/>
        </w:rPr>
        <w:t>C</w:t>
      </w:r>
      <w:r w:rsidRPr="00270945">
        <w:rPr>
          <w:color w:val="auto"/>
        </w:rPr>
        <w:t>atalogue</w:t>
      </w:r>
      <w:r w:rsidR="00927098" w:rsidRPr="00270945">
        <w:rPr>
          <w:color w:val="auto"/>
        </w:rPr>
        <w:t xml:space="preserve"> </w:t>
      </w:r>
      <w:r w:rsidR="004A5A44">
        <w:rPr>
          <w:color w:val="auto"/>
        </w:rPr>
        <w:t xml:space="preserve">and SLA </w:t>
      </w:r>
      <w:r w:rsidR="00927098" w:rsidRPr="00270945">
        <w:rPr>
          <w:color w:val="auto"/>
        </w:rPr>
        <w:t xml:space="preserve">that will include </w:t>
      </w:r>
      <w:r w:rsidRPr="00270945">
        <w:rPr>
          <w:color w:val="auto"/>
        </w:rPr>
        <w:t>amongst other things the service</w:t>
      </w:r>
      <w:r w:rsidR="004A5A44">
        <w:rPr>
          <w:color w:val="auto"/>
        </w:rPr>
        <w:t xml:space="preserve"> definitions, service</w:t>
      </w:r>
      <w:r w:rsidRPr="00270945">
        <w:rPr>
          <w:color w:val="auto"/>
        </w:rPr>
        <w:t xml:space="preserve"> level agreement</w:t>
      </w:r>
      <w:r w:rsidR="00927098" w:rsidRPr="00270945">
        <w:rPr>
          <w:color w:val="auto"/>
        </w:rPr>
        <w:t xml:space="preserve"> and k</w:t>
      </w:r>
      <w:r w:rsidRPr="00270945">
        <w:rPr>
          <w:color w:val="auto"/>
        </w:rPr>
        <w:t xml:space="preserve">ey performance </w:t>
      </w:r>
      <w:r w:rsidR="00927098" w:rsidRPr="00270945">
        <w:rPr>
          <w:color w:val="auto"/>
        </w:rPr>
        <w:t>i</w:t>
      </w:r>
      <w:r w:rsidRPr="00270945">
        <w:rPr>
          <w:color w:val="auto"/>
        </w:rPr>
        <w:t xml:space="preserve">ndicators for the ICT Operation, </w:t>
      </w:r>
      <w:r w:rsidR="00927098" w:rsidRPr="00270945">
        <w:rPr>
          <w:color w:val="auto"/>
        </w:rPr>
        <w:t xml:space="preserve">will be </w:t>
      </w:r>
      <w:r w:rsidRPr="00270945">
        <w:rPr>
          <w:color w:val="auto"/>
        </w:rPr>
        <w:t>implemented</w:t>
      </w:r>
      <w:r w:rsidR="00927098" w:rsidRPr="00270945">
        <w:rPr>
          <w:color w:val="auto"/>
        </w:rPr>
        <w:t xml:space="preserve"> initially </w:t>
      </w:r>
      <w:r w:rsidR="00E66DF5">
        <w:rPr>
          <w:color w:val="auto"/>
        </w:rPr>
        <w:t>drawing on</w:t>
      </w:r>
      <w:r w:rsidR="00927098" w:rsidRPr="00270945">
        <w:rPr>
          <w:color w:val="auto"/>
        </w:rPr>
        <w:t xml:space="preserve"> the</w:t>
      </w:r>
      <w:r w:rsidR="00E66DF5">
        <w:rPr>
          <w:color w:val="auto"/>
        </w:rPr>
        <w:t xml:space="preserve"> original </w:t>
      </w:r>
      <w:r w:rsidR="00927098" w:rsidRPr="00270945">
        <w:rPr>
          <w:color w:val="auto"/>
        </w:rPr>
        <w:t xml:space="preserve"> </w:t>
      </w:r>
      <w:r w:rsidRPr="00270945">
        <w:rPr>
          <w:color w:val="auto"/>
        </w:rPr>
        <w:t>Co</w:t>
      </w:r>
      <w:r w:rsidR="00E66DF5">
        <w:rPr>
          <w:color w:val="auto"/>
        </w:rPr>
        <w:t xml:space="preserve">unty SLA, </w:t>
      </w:r>
      <w:r w:rsidR="00927098" w:rsidRPr="00270945">
        <w:rPr>
          <w:color w:val="auto"/>
        </w:rPr>
        <w:t xml:space="preserve"> </w:t>
      </w:r>
      <w:r w:rsidRPr="00270945">
        <w:rPr>
          <w:color w:val="auto"/>
        </w:rPr>
        <w:t xml:space="preserve">and </w:t>
      </w:r>
      <w:r w:rsidR="008E3DC0">
        <w:rPr>
          <w:color w:val="auto"/>
        </w:rPr>
        <w:t>further developed</w:t>
      </w:r>
      <w:r w:rsidRPr="00270945">
        <w:rPr>
          <w:color w:val="auto"/>
        </w:rPr>
        <w:t xml:space="preserve"> when it is operational.</w:t>
      </w:r>
      <w:r w:rsidR="00927098" w:rsidRPr="00270945">
        <w:rPr>
          <w:color w:val="auto"/>
        </w:rPr>
        <w:t xml:space="preserve">  </w:t>
      </w:r>
    </w:p>
    <w:p w:rsidR="00954CEB" w:rsidRPr="00927098" w:rsidRDefault="00954CEB" w:rsidP="00AE5F92">
      <w:pPr>
        <w:pStyle w:val="ListParagraph"/>
        <w:numPr>
          <w:ilvl w:val="0"/>
          <w:numId w:val="0"/>
        </w:numPr>
        <w:tabs>
          <w:tab w:val="clear" w:pos="426"/>
          <w:tab w:val="left" w:pos="0"/>
        </w:tabs>
        <w:ind w:left="360" w:hanging="360"/>
        <w:rPr>
          <w:b/>
          <w:color w:val="auto"/>
        </w:rPr>
      </w:pPr>
      <w:r w:rsidRPr="00927098">
        <w:rPr>
          <w:b/>
          <w:color w:val="auto"/>
        </w:rPr>
        <w:t>Communications</w:t>
      </w:r>
    </w:p>
    <w:p w:rsidR="00954CEB" w:rsidRDefault="00270945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A revised communications plan is presently being drafted</w:t>
      </w:r>
      <w:r w:rsidR="00E66DF5">
        <w:rPr>
          <w:color w:val="auto"/>
        </w:rPr>
        <w:t xml:space="preserve">, which will outline a more streamlined set of processes to both inform and solicit feedback from the </w:t>
      </w:r>
      <w:r w:rsidR="002E4F89">
        <w:rPr>
          <w:color w:val="auto"/>
        </w:rPr>
        <w:t>C</w:t>
      </w:r>
      <w:r w:rsidR="00E66DF5">
        <w:rPr>
          <w:color w:val="auto"/>
        </w:rPr>
        <w:t xml:space="preserve">ouncil. Currently communications from ICT to the business is </w:t>
      </w:r>
      <w:r w:rsidR="002E4F89">
        <w:rPr>
          <w:color w:val="auto"/>
        </w:rPr>
        <w:t>unstructured</w:t>
      </w:r>
      <w:r w:rsidR="00E66DF5">
        <w:rPr>
          <w:color w:val="auto"/>
        </w:rPr>
        <w:t>.</w:t>
      </w:r>
      <w:r w:rsidR="002E4F89">
        <w:rPr>
          <w:color w:val="auto"/>
        </w:rPr>
        <w:t xml:space="preserve"> </w:t>
      </w:r>
      <w:r w:rsidR="00E66DF5">
        <w:rPr>
          <w:color w:val="auto"/>
        </w:rPr>
        <w:t xml:space="preserve"> A set of communications templates covering notifications for Major Incidents, Planned Maintenance, Change Control, Third-Party outages etc. </w:t>
      </w:r>
      <w:r w:rsidR="00297ED6">
        <w:rPr>
          <w:color w:val="auto"/>
        </w:rPr>
        <w:t>h</w:t>
      </w:r>
      <w:r w:rsidR="00E66DF5">
        <w:rPr>
          <w:color w:val="auto"/>
        </w:rPr>
        <w:t xml:space="preserve">ave been developed and will shortly be adopted to make important ICT communications more recognisable. The current user feed-back form will be phased out, and replaced by an automated offering from vFire, with direct feed into customer-service reports and dashboard, that can be displayed in real-time.  </w:t>
      </w:r>
    </w:p>
    <w:p w:rsidR="001B5A6D" w:rsidRPr="001B5A6D" w:rsidRDefault="001B5A6D" w:rsidP="00AE5F92">
      <w:pPr>
        <w:pStyle w:val="ListParagraph"/>
        <w:numPr>
          <w:ilvl w:val="0"/>
          <w:numId w:val="0"/>
        </w:numPr>
        <w:ind w:left="567" w:hanging="567"/>
        <w:rPr>
          <w:b/>
          <w:color w:val="auto"/>
        </w:rPr>
      </w:pPr>
      <w:r w:rsidRPr="001B5A6D">
        <w:rPr>
          <w:b/>
          <w:color w:val="auto"/>
        </w:rPr>
        <w:t>Financial Implications</w:t>
      </w:r>
    </w:p>
    <w:p w:rsidR="00070414" w:rsidRPr="00070414" w:rsidRDefault="00070414" w:rsidP="00AE5F92">
      <w:pPr>
        <w:pStyle w:val="ListParagraph"/>
        <w:tabs>
          <w:tab w:val="clear" w:pos="426"/>
        </w:tabs>
        <w:ind w:left="567" w:hanging="567"/>
      </w:pPr>
      <w:r w:rsidRPr="00070414">
        <w:t>There are sufficient financial resources within the 2016-17 budget and within the Medium Term Financial Plan to accommodate the costs of resourcing, training and transitioning the team and for the purchase of software and hardware.</w:t>
      </w:r>
    </w:p>
    <w:p w:rsidR="001B5A6D" w:rsidRPr="001B5A6D" w:rsidRDefault="001B5A6D" w:rsidP="00AE5F92">
      <w:pPr>
        <w:pStyle w:val="ListParagraph"/>
        <w:numPr>
          <w:ilvl w:val="0"/>
          <w:numId w:val="0"/>
        </w:numPr>
        <w:ind w:left="567" w:hanging="567"/>
        <w:rPr>
          <w:b/>
          <w:color w:val="auto"/>
        </w:rPr>
      </w:pPr>
      <w:r w:rsidRPr="001B5A6D">
        <w:rPr>
          <w:b/>
          <w:color w:val="auto"/>
        </w:rPr>
        <w:t>Legal Issues</w:t>
      </w:r>
    </w:p>
    <w:p w:rsidR="001B5A6D" w:rsidRDefault="001B5A6D" w:rsidP="00AE5F92">
      <w:pPr>
        <w:pStyle w:val="ListParagraph"/>
        <w:tabs>
          <w:tab w:val="clear" w:pos="426"/>
        </w:tabs>
        <w:ind w:left="567" w:hanging="567"/>
        <w:rPr>
          <w:color w:val="auto"/>
        </w:rPr>
      </w:pPr>
      <w:r>
        <w:rPr>
          <w:color w:val="auto"/>
        </w:rPr>
        <w:t>There are no legal implications arising from this report</w:t>
      </w:r>
    </w:p>
    <w:p w:rsidR="001B5A6D" w:rsidRPr="001356F1" w:rsidRDefault="001B5A6D" w:rsidP="001B5A6D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1B5A6D" w:rsidRPr="001356F1" w:rsidTr="0012667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A6D" w:rsidRPr="001356F1" w:rsidRDefault="001B5A6D" w:rsidP="0012667B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A6D" w:rsidRPr="001356F1" w:rsidRDefault="001B5A6D" w:rsidP="0012667B">
            <w:r>
              <w:t>Helen Bishop</w:t>
            </w:r>
          </w:p>
        </w:tc>
      </w:tr>
      <w:tr w:rsidR="001B5A6D" w:rsidRPr="001356F1" w:rsidTr="0012667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B5A6D" w:rsidRPr="001356F1" w:rsidRDefault="001B5A6D" w:rsidP="0012667B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5A6D" w:rsidRPr="001356F1" w:rsidRDefault="001B5A6D" w:rsidP="0012667B">
            <w:r>
              <w:t>Head of Business Improvement</w:t>
            </w:r>
          </w:p>
        </w:tc>
      </w:tr>
      <w:tr w:rsidR="001B5A6D" w:rsidRPr="001356F1" w:rsidTr="0012667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B5A6D" w:rsidRPr="001356F1" w:rsidRDefault="001B5A6D" w:rsidP="0012667B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5A6D" w:rsidRPr="001356F1" w:rsidRDefault="001B5A6D" w:rsidP="0012667B">
            <w:r>
              <w:t>Business Improvement</w:t>
            </w:r>
          </w:p>
        </w:tc>
      </w:tr>
      <w:tr w:rsidR="001B5A6D" w:rsidRPr="001356F1" w:rsidTr="0012667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B5A6D" w:rsidRPr="001356F1" w:rsidRDefault="001B5A6D" w:rsidP="0012667B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B5A6D" w:rsidRPr="001356F1" w:rsidRDefault="001B5A6D" w:rsidP="0012667B">
            <w:r w:rsidRPr="001356F1">
              <w:t xml:space="preserve">01865 </w:t>
            </w:r>
            <w:r>
              <w:t>252333</w:t>
            </w:r>
          </w:p>
        </w:tc>
      </w:tr>
      <w:tr w:rsidR="001B5A6D" w:rsidRPr="001356F1" w:rsidTr="0012667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B5A6D" w:rsidRPr="001356F1" w:rsidRDefault="001B5A6D" w:rsidP="0012667B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5A6D" w:rsidRPr="001356F1" w:rsidRDefault="001B5A6D" w:rsidP="0012667B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hbishop@oxford.gov.uk</w:t>
            </w:r>
          </w:p>
        </w:tc>
      </w:tr>
    </w:tbl>
    <w:p w:rsidR="001B5A6D" w:rsidRPr="001356F1" w:rsidRDefault="001B5A6D" w:rsidP="001B5A6D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B5A6D" w:rsidRPr="001356F1" w:rsidTr="0012667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5A6D" w:rsidRPr="001356F1" w:rsidRDefault="001B5A6D" w:rsidP="0012667B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E37605" w:rsidRDefault="00E37605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787F48" w:rsidRDefault="00787F48" w:rsidP="001B5A6D">
      <w:pPr>
        <w:jc w:val="right"/>
        <w:rPr>
          <w:color w:val="auto"/>
        </w:rPr>
      </w:pPr>
    </w:p>
    <w:p w:rsidR="00F20854" w:rsidRDefault="00F20854">
      <w:pPr>
        <w:spacing w:after="0"/>
        <w:rPr>
          <w:color w:val="auto"/>
        </w:rPr>
      </w:pPr>
      <w:r>
        <w:rPr>
          <w:color w:val="auto"/>
        </w:rPr>
        <w:br w:type="page"/>
      </w:r>
    </w:p>
    <w:p w:rsidR="00787F48" w:rsidRDefault="00787F48" w:rsidP="001B5A6D">
      <w:pPr>
        <w:jc w:val="right"/>
        <w:rPr>
          <w:color w:val="auto"/>
        </w:rPr>
      </w:pPr>
      <w:bookmarkStart w:id="0" w:name="_GoBack"/>
      <w:bookmarkEnd w:id="0"/>
    </w:p>
    <w:p w:rsidR="00050070" w:rsidRDefault="00050070" w:rsidP="00050070">
      <w:pPr>
        <w:jc w:val="right"/>
        <w:rPr>
          <w:color w:val="auto"/>
        </w:rPr>
      </w:pPr>
    </w:p>
    <w:p w:rsidR="001B5A6D" w:rsidRPr="001B5A6D" w:rsidRDefault="001B5A6D" w:rsidP="00050070">
      <w:pPr>
        <w:jc w:val="right"/>
        <w:rPr>
          <w:color w:val="auto"/>
        </w:rPr>
      </w:pPr>
      <w:r w:rsidRPr="001B5A6D">
        <w:rPr>
          <w:color w:val="auto"/>
        </w:rPr>
        <w:t>Appendix 1</w:t>
      </w:r>
    </w:p>
    <w:p w:rsidR="00991215" w:rsidRPr="001B5A6D" w:rsidRDefault="001B5A6D" w:rsidP="001B5A6D">
      <w:pPr>
        <w:jc w:val="center"/>
        <w:rPr>
          <w:b/>
        </w:rPr>
      </w:pPr>
      <w:r w:rsidRPr="001B5A6D">
        <w:rPr>
          <w:b/>
        </w:rPr>
        <w:t>ICT Improvement Plan</w:t>
      </w:r>
    </w:p>
    <w:tbl>
      <w:tblPr>
        <w:tblStyle w:val="TableGrid"/>
        <w:tblW w:w="10502" w:type="dxa"/>
        <w:tblInd w:w="-459" w:type="dxa"/>
        <w:tblLook w:val="04A0" w:firstRow="1" w:lastRow="0" w:firstColumn="1" w:lastColumn="0" w:noHBand="0" w:noVBand="1"/>
      </w:tblPr>
      <w:tblGrid>
        <w:gridCol w:w="737"/>
        <w:gridCol w:w="3374"/>
        <w:gridCol w:w="1134"/>
        <w:gridCol w:w="851"/>
        <w:gridCol w:w="4406"/>
      </w:tblGrid>
      <w:tr w:rsidR="00D42ABB" w:rsidTr="00991215">
        <w:tc>
          <w:tcPr>
            <w:tcW w:w="737" w:type="dxa"/>
            <w:shd w:val="clear" w:color="auto" w:fill="8DB3E2" w:themeFill="text2" w:themeFillTint="66"/>
            <w:vAlign w:val="center"/>
          </w:tcPr>
          <w:p w:rsidR="00D42ABB" w:rsidRPr="00991215" w:rsidRDefault="00D42ABB" w:rsidP="00930F8F">
            <w:pPr>
              <w:jc w:val="center"/>
              <w:rPr>
                <w:b/>
                <w:sz w:val="20"/>
                <w:szCs w:val="20"/>
              </w:rPr>
            </w:pPr>
            <w:r w:rsidRPr="00991215">
              <w:rPr>
                <w:b/>
                <w:sz w:val="20"/>
                <w:szCs w:val="20"/>
              </w:rPr>
              <w:t>Ref.</w:t>
            </w:r>
          </w:p>
        </w:tc>
        <w:tc>
          <w:tcPr>
            <w:tcW w:w="3374" w:type="dxa"/>
            <w:shd w:val="clear" w:color="auto" w:fill="8DB3E2" w:themeFill="text2" w:themeFillTint="66"/>
            <w:vAlign w:val="center"/>
          </w:tcPr>
          <w:p w:rsidR="00D42ABB" w:rsidRPr="00991215" w:rsidRDefault="00D42ABB" w:rsidP="00295224">
            <w:pPr>
              <w:jc w:val="center"/>
              <w:rPr>
                <w:b/>
                <w:sz w:val="20"/>
                <w:szCs w:val="20"/>
              </w:rPr>
            </w:pPr>
            <w:r w:rsidRPr="00991215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42ABB" w:rsidRPr="00991215" w:rsidRDefault="005C6E6C" w:rsidP="00930F8F">
            <w:pPr>
              <w:jc w:val="center"/>
              <w:rPr>
                <w:b/>
                <w:sz w:val="20"/>
                <w:szCs w:val="20"/>
              </w:rPr>
            </w:pPr>
            <w:r w:rsidRPr="00991215">
              <w:rPr>
                <w:b/>
                <w:sz w:val="20"/>
                <w:szCs w:val="20"/>
              </w:rPr>
              <w:t>Due</w:t>
            </w:r>
            <w:r w:rsidR="00D42ABB" w:rsidRPr="00991215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42ABB" w:rsidRPr="00991215" w:rsidRDefault="00D42ABB" w:rsidP="00295224">
            <w:pPr>
              <w:jc w:val="center"/>
              <w:rPr>
                <w:b/>
                <w:sz w:val="20"/>
                <w:szCs w:val="20"/>
              </w:rPr>
            </w:pPr>
            <w:r w:rsidRPr="00991215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4406" w:type="dxa"/>
            <w:shd w:val="clear" w:color="auto" w:fill="8DB3E2" w:themeFill="text2" w:themeFillTint="66"/>
            <w:vAlign w:val="center"/>
          </w:tcPr>
          <w:p w:rsidR="00D42ABB" w:rsidRPr="00991215" w:rsidRDefault="00D42ABB" w:rsidP="00295224">
            <w:pPr>
              <w:jc w:val="center"/>
              <w:rPr>
                <w:b/>
                <w:sz w:val="20"/>
                <w:szCs w:val="20"/>
              </w:rPr>
            </w:pPr>
            <w:r w:rsidRPr="00991215">
              <w:rPr>
                <w:b/>
                <w:sz w:val="20"/>
                <w:szCs w:val="20"/>
              </w:rPr>
              <w:t>Update</w:t>
            </w:r>
          </w:p>
        </w:tc>
      </w:tr>
      <w:tr w:rsidR="005C6E6C" w:rsidTr="00991215">
        <w:tc>
          <w:tcPr>
            <w:tcW w:w="10502" w:type="dxa"/>
            <w:gridSpan w:val="5"/>
          </w:tcPr>
          <w:p w:rsidR="005C6E6C" w:rsidRPr="00930F8F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F70BAD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Status:  C=Complete P=In Progress, H-On Hold, N-Not started  </w:t>
            </w:r>
          </w:p>
        </w:tc>
      </w:tr>
      <w:tr w:rsidR="00D42ABB" w:rsidTr="00991215">
        <w:tc>
          <w:tcPr>
            <w:tcW w:w="737" w:type="dxa"/>
            <w:vMerge w:val="restart"/>
          </w:tcPr>
          <w:p w:rsidR="00D42ABB" w:rsidRPr="00991215" w:rsidRDefault="00D42ABB" w:rsidP="00930F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WS1A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D42ABB" w:rsidRPr="00991215" w:rsidRDefault="00D42ABB" w:rsidP="00930F8F">
            <w:pPr>
              <w:spacing w:before="40" w:after="40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Skills Improvement  (Technical) – Joe Unia leading</w:t>
            </w:r>
          </w:p>
        </w:tc>
      </w:tr>
      <w:tr w:rsidR="005709C4" w:rsidTr="00297ED6">
        <w:tc>
          <w:tcPr>
            <w:tcW w:w="737" w:type="dxa"/>
            <w:vMerge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D42ABB" w:rsidRPr="00930F8F" w:rsidRDefault="00593A67" w:rsidP="00297ED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Produce </w:t>
            </w:r>
            <w:r w:rsidR="00D42ABB">
              <w:rPr>
                <w:sz w:val="18"/>
                <w:szCs w:val="18"/>
              </w:rPr>
              <w:t>Skills Matrix</w:t>
            </w:r>
            <w:r>
              <w:rPr>
                <w:sz w:val="18"/>
                <w:szCs w:val="18"/>
              </w:rPr>
              <w:t xml:space="preserve"> </w:t>
            </w:r>
            <w:r w:rsidR="00297ED6">
              <w:rPr>
                <w:sz w:val="18"/>
                <w:szCs w:val="18"/>
              </w:rPr>
              <w:t xml:space="preserve">for initial training requirements. </w:t>
            </w:r>
          </w:p>
        </w:tc>
        <w:tc>
          <w:tcPr>
            <w:tcW w:w="1134" w:type="dxa"/>
            <w:shd w:val="clear" w:color="auto" w:fill="00B0F0"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0F8F">
              <w:rPr>
                <w:sz w:val="18"/>
                <w:szCs w:val="18"/>
              </w:rPr>
              <w:t>30/09/16</w:t>
            </w:r>
          </w:p>
        </w:tc>
        <w:tc>
          <w:tcPr>
            <w:tcW w:w="851" w:type="dxa"/>
          </w:tcPr>
          <w:p w:rsidR="00D42ABB" w:rsidRDefault="00D81F85" w:rsidP="00D42A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</w:tcPr>
          <w:p w:rsidR="00D42ABB" w:rsidRDefault="00BD375B" w:rsidP="00297ED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Matrix completed</w:t>
            </w:r>
            <w:r w:rsidR="00297ED6">
              <w:rPr>
                <w:sz w:val="18"/>
                <w:szCs w:val="18"/>
              </w:rPr>
              <w:t xml:space="preserve"> with initial training requirements.  </w:t>
            </w:r>
          </w:p>
        </w:tc>
      </w:tr>
      <w:tr w:rsidR="00297ED6" w:rsidTr="00297ED6">
        <w:tc>
          <w:tcPr>
            <w:tcW w:w="737" w:type="dxa"/>
            <w:vMerge/>
          </w:tcPr>
          <w:p w:rsidR="00297ED6" w:rsidRPr="00930F8F" w:rsidRDefault="00297ED6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297ED6" w:rsidRDefault="00297ED6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a SFIA based Skills Matrix to benchmark current skill levels</w:t>
            </w:r>
          </w:p>
        </w:tc>
        <w:tc>
          <w:tcPr>
            <w:tcW w:w="1134" w:type="dxa"/>
            <w:shd w:val="clear" w:color="auto" w:fill="92D050"/>
          </w:tcPr>
          <w:p w:rsidR="00297ED6" w:rsidRDefault="00EE43DA" w:rsidP="00BA1A3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30/11/16</w:t>
            </w:r>
          </w:p>
        </w:tc>
        <w:tc>
          <w:tcPr>
            <w:tcW w:w="851" w:type="dxa"/>
          </w:tcPr>
          <w:p w:rsidR="00297ED6" w:rsidRDefault="00297ED6" w:rsidP="00BA1A3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  <w:shd w:val="clear" w:color="auto" w:fill="FFFF00"/>
          </w:tcPr>
          <w:p w:rsidR="00297ED6" w:rsidRDefault="00297ED6" w:rsidP="00297ED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 staff assessment against SFIA standard  is under way, gap analysis to be performed to inform training plan</w:t>
            </w:r>
            <w:r w:rsidR="00D01223">
              <w:rPr>
                <w:sz w:val="18"/>
                <w:szCs w:val="18"/>
              </w:rPr>
              <w:t xml:space="preserve"> (new initiative)</w:t>
            </w:r>
          </w:p>
        </w:tc>
      </w:tr>
      <w:tr w:rsidR="00D42ABB" w:rsidTr="00EE43DA">
        <w:tc>
          <w:tcPr>
            <w:tcW w:w="737" w:type="dxa"/>
            <w:vMerge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D42ABB" w:rsidRPr="00930F8F" w:rsidRDefault="00593A6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deploy a </w:t>
            </w:r>
            <w:r w:rsidR="00D42ABB">
              <w:rPr>
                <w:sz w:val="18"/>
                <w:szCs w:val="18"/>
              </w:rPr>
              <w:t>Training Plan</w:t>
            </w:r>
            <w:r>
              <w:rPr>
                <w:sz w:val="18"/>
                <w:szCs w:val="18"/>
              </w:rPr>
              <w:t xml:space="preserve"> to address skills shortages identified by Skills Matrix</w:t>
            </w:r>
          </w:p>
        </w:tc>
        <w:tc>
          <w:tcPr>
            <w:tcW w:w="1134" w:type="dxa"/>
            <w:shd w:val="clear" w:color="auto" w:fill="92D050"/>
          </w:tcPr>
          <w:p w:rsidR="00D42ABB" w:rsidRPr="00930F8F" w:rsidRDefault="00593A6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D42ABB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D42ABB" w:rsidRDefault="00BD375B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D42ABB" w:rsidRDefault="00BD375B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plan 50% complete, further training and additions to plan being progressed.</w:t>
            </w:r>
          </w:p>
          <w:p w:rsidR="00297ED6" w:rsidRDefault="00297ED6" w:rsidP="00930F8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42ABB" w:rsidTr="00EE43DA">
        <w:tc>
          <w:tcPr>
            <w:tcW w:w="737" w:type="dxa"/>
            <w:vMerge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D42ABB" w:rsidRPr="00930F8F" w:rsidRDefault="00593A6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based consisting of </w:t>
            </w:r>
            <w:r w:rsidR="00D42ABB">
              <w:rPr>
                <w:sz w:val="18"/>
                <w:szCs w:val="18"/>
              </w:rPr>
              <w:t xml:space="preserve">‘How-to’ </w:t>
            </w:r>
            <w:r w:rsidR="00991215">
              <w:rPr>
                <w:sz w:val="18"/>
                <w:szCs w:val="18"/>
              </w:rPr>
              <w:t xml:space="preserve">technical </w:t>
            </w:r>
            <w:r w:rsidR="00D42ABB">
              <w:rPr>
                <w:sz w:val="18"/>
                <w:szCs w:val="18"/>
              </w:rPr>
              <w:t xml:space="preserve">guides </w:t>
            </w:r>
            <w:r>
              <w:rPr>
                <w:sz w:val="18"/>
                <w:szCs w:val="18"/>
              </w:rPr>
              <w:t>to be populated on vFire to aid deployment and troubleshooting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D42ABB" w:rsidRDefault="00593A6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D42ABB">
              <w:rPr>
                <w:sz w:val="18"/>
                <w:szCs w:val="18"/>
              </w:rPr>
              <w:t>/16</w:t>
            </w:r>
          </w:p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2ABB" w:rsidRDefault="00D42ABB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D42ABB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progress has been made, documents identified and uploaded are being validated</w:t>
            </w:r>
          </w:p>
        </w:tc>
      </w:tr>
      <w:tr w:rsidR="005709C4" w:rsidTr="00EE43DA">
        <w:tc>
          <w:tcPr>
            <w:tcW w:w="737" w:type="dxa"/>
            <w:vMerge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D42ABB" w:rsidRPr="00930F8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Devis</w:t>
            </w:r>
            <w:r w:rsidR="00593A67">
              <w:rPr>
                <w:sz w:val="18"/>
                <w:szCs w:val="18"/>
              </w:rPr>
              <w:t xml:space="preserve">e a number of </w:t>
            </w:r>
            <w:r>
              <w:rPr>
                <w:sz w:val="18"/>
                <w:szCs w:val="18"/>
              </w:rPr>
              <w:t>task based training sprints</w:t>
            </w:r>
            <w:r w:rsidR="00593A67">
              <w:rPr>
                <w:sz w:val="18"/>
                <w:szCs w:val="18"/>
              </w:rPr>
              <w:t>, to address fundamental skill gaps</w:t>
            </w:r>
          </w:p>
        </w:tc>
        <w:tc>
          <w:tcPr>
            <w:tcW w:w="1134" w:type="dxa"/>
            <w:shd w:val="clear" w:color="auto" w:fill="92D050"/>
          </w:tcPr>
          <w:p w:rsidR="00D42ABB" w:rsidRPr="00930F8F" w:rsidRDefault="00EE43D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5709C4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D42ABB" w:rsidRDefault="00D42ABB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D42ABB" w:rsidRDefault="005709C4" w:rsidP="007C26D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number have been held</w:t>
            </w:r>
            <w:r w:rsidR="00593A67">
              <w:rPr>
                <w:sz w:val="18"/>
                <w:szCs w:val="18"/>
              </w:rPr>
              <w:t>, with respect to technology and customer service</w:t>
            </w:r>
          </w:p>
        </w:tc>
      </w:tr>
      <w:tr w:rsidR="005709C4" w:rsidTr="00364138">
        <w:tc>
          <w:tcPr>
            <w:tcW w:w="737" w:type="dxa"/>
            <w:vMerge/>
          </w:tcPr>
          <w:p w:rsidR="00D42ABB" w:rsidRPr="00930F8F" w:rsidRDefault="00D42ABB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D42ABB" w:rsidRDefault="00D42ABB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Transfer</w:t>
            </w:r>
            <w:r w:rsidR="005709C4">
              <w:rPr>
                <w:sz w:val="18"/>
                <w:szCs w:val="18"/>
              </w:rPr>
              <w:t xml:space="preserve"> Seminars</w:t>
            </w:r>
            <w:r w:rsidR="00176533">
              <w:rPr>
                <w:sz w:val="18"/>
                <w:szCs w:val="18"/>
              </w:rPr>
              <w:t xml:space="preserve"> leveraging senior technical resources who have worked on infrastructure transition</w:t>
            </w:r>
          </w:p>
        </w:tc>
        <w:tc>
          <w:tcPr>
            <w:tcW w:w="1134" w:type="dxa"/>
            <w:shd w:val="clear" w:color="auto" w:fill="92D050"/>
          </w:tcPr>
          <w:p w:rsidR="00D42ABB" w:rsidRPr="00930F8F" w:rsidRDefault="005709C4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30/11/16</w:t>
            </w:r>
          </w:p>
        </w:tc>
        <w:tc>
          <w:tcPr>
            <w:tcW w:w="851" w:type="dxa"/>
          </w:tcPr>
          <w:p w:rsidR="00D42ABB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406" w:type="dxa"/>
          </w:tcPr>
          <w:p w:rsidR="00D42ABB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Pending skills assessment</w:t>
            </w:r>
            <w:r w:rsidR="00176533">
              <w:rPr>
                <w:sz w:val="18"/>
                <w:szCs w:val="18"/>
              </w:rPr>
              <w:t xml:space="preserve"> and a switch from blanket training to targeted training to re-focussed teams</w:t>
            </w:r>
          </w:p>
        </w:tc>
      </w:tr>
      <w:tr w:rsidR="00FF7B07" w:rsidTr="00FF7B07">
        <w:tc>
          <w:tcPr>
            <w:tcW w:w="737" w:type="dxa"/>
          </w:tcPr>
          <w:p w:rsidR="00FF7B07" w:rsidRPr="00930F8F" w:rsidRDefault="00FF7B0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FF7B07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Re-organise Operations team into technology focussed sub-teams to improve call triage and resolution</w:t>
            </w:r>
          </w:p>
        </w:tc>
        <w:tc>
          <w:tcPr>
            <w:tcW w:w="1134" w:type="dxa"/>
            <w:shd w:val="clear" w:color="auto" w:fill="92D050"/>
          </w:tcPr>
          <w:p w:rsidR="00FF7B07" w:rsidRDefault="00FF7B0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9/12/16</w:t>
            </w:r>
          </w:p>
        </w:tc>
        <w:tc>
          <w:tcPr>
            <w:tcW w:w="851" w:type="dxa"/>
          </w:tcPr>
          <w:p w:rsidR="00FF7B07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  <w:shd w:val="clear" w:color="auto" w:fill="FFFF00"/>
          </w:tcPr>
          <w:p w:rsidR="00FF7B07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shared with team. Awaiting new Operation Manager to implement. (new initiative)</w:t>
            </w:r>
          </w:p>
        </w:tc>
      </w:tr>
      <w:tr w:rsidR="00047DCF" w:rsidTr="00991215">
        <w:tc>
          <w:tcPr>
            <w:tcW w:w="737" w:type="dxa"/>
            <w:vMerge w:val="restart"/>
          </w:tcPr>
          <w:p w:rsidR="00047DCF" w:rsidRPr="00991215" w:rsidRDefault="00047DCF" w:rsidP="00930F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WS1B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047DCF" w:rsidRPr="00991215" w:rsidRDefault="00047DCF" w:rsidP="00930F8F">
            <w:pPr>
              <w:spacing w:before="40" w:after="40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Skills Improvement (Culture &amp; Customer Service) – Michael Ngero leading</w:t>
            </w:r>
          </w:p>
        </w:tc>
      </w:tr>
      <w:tr w:rsidR="00047DCF" w:rsidTr="00D81F85">
        <w:tc>
          <w:tcPr>
            <w:tcW w:w="737" w:type="dxa"/>
            <w:vMerge/>
          </w:tcPr>
          <w:p w:rsidR="00047DCF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047DCF" w:rsidRPr="00930F8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Services Training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047DCF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0F8F">
              <w:rPr>
                <w:sz w:val="18"/>
                <w:szCs w:val="18"/>
              </w:rPr>
              <w:t>13/09/16</w:t>
            </w:r>
          </w:p>
        </w:tc>
        <w:tc>
          <w:tcPr>
            <w:tcW w:w="851" w:type="dxa"/>
          </w:tcPr>
          <w:p w:rsidR="00047DC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</w:tcPr>
          <w:p w:rsidR="00047DC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session completed on 13/09/13</w:t>
            </w:r>
          </w:p>
        </w:tc>
      </w:tr>
      <w:tr w:rsidR="00047DCF" w:rsidTr="00047DCF">
        <w:tc>
          <w:tcPr>
            <w:tcW w:w="737" w:type="dxa"/>
            <w:vMerge/>
          </w:tcPr>
          <w:p w:rsidR="00047DCF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047DCF" w:rsidRPr="00930F8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Services Training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:rsidR="00047DCF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  <w:r w:rsidRPr="005A6F8F">
              <w:rPr>
                <w:sz w:val="18"/>
                <w:szCs w:val="18"/>
                <w:shd w:val="clear" w:color="auto" w:fill="00B0F0"/>
              </w:rPr>
              <w:t>09/16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DC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47DCF" w:rsidRPr="00930F8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follow up sessions to be arranged</w:t>
            </w:r>
          </w:p>
        </w:tc>
      </w:tr>
      <w:tr w:rsidR="00047DCF" w:rsidTr="00EE43DA">
        <w:tc>
          <w:tcPr>
            <w:tcW w:w="737" w:type="dxa"/>
            <w:vMerge/>
          </w:tcPr>
          <w:p w:rsidR="00047DCF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047DC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Embedding changed behaviour session</w:t>
            </w:r>
          </w:p>
        </w:tc>
        <w:tc>
          <w:tcPr>
            <w:tcW w:w="1134" w:type="dxa"/>
            <w:shd w:val="clear" w:color="auto" w:fill="FFFF00"/>
          </w:tcPr>
          <w:p w:rsidR="00047DC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31/01/17</w:t>
            </w:r>
          </w:p>
        </w:tc>
        <w:tc>
          <w:tcPr>
            <w:tcW w:w="851" w:type="dxa"/>
            <w:shd w:val="clear" w:color="auto" w:fill="auto"/>
          </w:tcPr>
          <w:p w:rsidR="00047DCF" w:rsidRDefault="00047DCF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406" w:type="dxa"/>
            <w:shd w:val="clear" w:color="auto" w:fill="FFFF00"/>
          </w:tcPr>
          <w:p w:rsidR="00047DCF" w:rsidRDefault="00176533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Currently s</w:t>
            </w:r>
            <w:r w:rsidR="00047DCF">
              <w:rPr>
                <w:sz w:val="18"/>
                <w:szCs w:val="18"/>
              </w:rPr>
              <w:t>coping</w:t>
            </w:r>
            <w:r>
              <w:rPr>
                <w:sz w:val="18"/>
                <w:szCs w:val="18"/>
              </w:rPr>
              <w:t>, and identifying outcomes (</w:t>
            </w:r>
            <w:r w:rsidR="00047DCF">
              <w:rPr>
                <w:sz w:val="18"/>
                <w:szCs w:val="18"/>
              </w:rPr>
              <w:t xml:space="preserve"> new requirement</w:t>
            </w:r>
            <w:r>
              <w:rPr>
                <w:sz w:val="18"/>
                <w:szCs w:val="18"/>
              </w:rPr>
              <w:t>)</w:t>
            </w:r>
          </w:p>
        </w:tc>
      </w:tr>
      <w:tr w:rsidR="00991215" w:rsidTr="00991215">
        <w:tc>
          <w:tcPr>
            <w:tcW w:w="737" w:type="dxa"/>
            <w:vMerge w:val="restart"/>
          </w:tcPr>
          <w:p w:rsidR="00991215" w:rsidRPr="00991215" w:rsidRDefault="00991215" w:rsidP="00930F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WS2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991215" w:rsidRPr="00991215" w:rsidRDefault="00991215" w:rsidP="00930F8F">
            <w:pPr>
              <w:spacing w:before="40" w:after="40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 xml:space="preserve">Resources </w:t>
            </w:r>
            <w:r w:rsidR="00593A67" w:rsidRPr="00593A67">
              <w:rPr>
                <w:b/>
                <w:sz w:val="18"/>
                <w:szCs w:val="18"/>
              </w:rPr>
              <w:t>– Vic Frewin</w:t>
            </w:r>
            <w:r w:rsidRPr="00593A67">
              <w:rPr>
                <w:b/>
                <w:sz w:val="18"/>
                <w:szCs w:val="18"/>
              </w:rPr>
              <w:t>/Jan</w:t>
            </w:r>
            <w:r w:rsidRPr="00991215">
              <w:rPr>
                <w:b/>
                <w:sz w:val="18"/>
                <w:szCs w:val="18"/>
              </w:rPr>
              <w:t xml:space="preserve"> Heath leading</w:t>
            </w:r>
          </w:p>
        </w:tc>
      </w:tr>
      <w:tr w:rsidR="00991215" w:rsidTr="008F1C41">
        <w:tc>
          <w:tcPr>
            <w:tcW w:w="737" w:type="dxa"/>
            <w:vMerge/>
          </w:tcPr>
          <w:p w:rsidR="00991215" w:rsidRPr="00930F8F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991215" w:rsidRDefault="00991215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resource plan</w:t>
            </w:r>
          </w:p>
        </w:tc>
        <w:tc>
          <w:tcPr>
            <w:tcW w:w="1134" w:type="dxa"/>
            <w:shd w:val="clear" w:color="auto" w:fill="00B0F0"/>
          </w:tcPr>
          <w:p w:rsidR="00991215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16/09/16</w:t>
            </w:r>
          </w:p>
        </w:tc>
        <w:tc>
          <w:tcPr>
            <w:tcW w:w="851" w:type="dxa"/>
          </w:tcPr>
          <w:p w:rsidR="00991215" w:rsidRDefault="00F70BAD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</w:tcPr>
          <w:p w:rsidR="00991215" w:rsidRPr="00930F8F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Contractor resource extended to 31/12 </w:t>
            </w:r>
          </w:p>
        </w:tc>
      </w:tr>
      <w:tr w:rsidR="00991215" w:rsidTr="00EE43DA">
        <w:tc>
          <w:tcPr>
            <w:tcW w:w="737" w:type="dxa"/>
            <w:vMerge/>
          </w:tcPr>
          <w:p w:rsidR="00991215" w:rsidRPr="00930F8F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991215" w:rsidRDefault="00A70612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 w:rsidR="00991215">
              <w:rPr>
                <w:sz w:val="18"/>
                <w:szCs w:val="18"/>
              </w:rPr>
              <w:t xml:space="preserve"> Performance Framework</w:t>
            </w:r>
          </w:p>
        </w:tc>
        <w:tc>
          <w:tcPr>
            <w:tcW w:w="1134" w:type="dxa"/>
            <w:shd w:val="clear" w:color="auto" w:fill="92D050"/>
          </w:tcPr>
          <w:p w:rsidR="00991215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90431A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991215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4406" w:type="dxa"/>
          </w:tcPr>
          <w:p w:rsidR="00991215" w:rsidRPr="00930F8F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</w:t>
            </w:r>
            <w:r w:rsidR="00E02DDB">
              <w:rPr>
                <w:sz w:val="18"/>
                <w:szCs w:val="18"/>
              </w:rPr>
              <w:t>, SLAs and KPIs</w:t>
            </w:r>
            <w:r>
              <w:rPr>
                <w:sz w:val="18"/>
                <w:szCs w:val="18"/>
              </w:rPr>
              <w:t xml:space="preserve"> to be determined</w:t>
            </w:r>
          </w:p>
        </w:tc>
      </w:tr>
      <w:tr w:rsidR="00991215" w:rsidTr="008F1C41">
        <w:tc>
          <w:tcPr>
            <w:tcW w:w="737" w:type="dxa"/>
            <w:vMerge/>
          </w:tcPr>
          <w:p w:rsidR="00991215" w:rsidRPr="00930F8F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991215" w:rsidRDefault="00991215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&amp; Training</w:t>
            </w:r>
          </w:p>
        </w:tc>
        <w:tc>
          <w:tcPr>
            <w:tcW w:w="1134" w:type="dxa"/>
            <w:shd w:val="clear" w:color="auto" w:fill="00B0F0"/>
          </w:tcPr>
          <w:p w:rsidR="00991215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01/09/16</w:t>
            </w:r>
          </w:p>
        </w:tc>
        <w:tc>
          <w:tcPr>
            <w:tcW w:w="851" w:type="dxa"/>
          </w:tcPr>
          <w:p w:rsidR="00991215" w:rsidRDefault="00991215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</w:tcPr>
          <w:p w:rsidR="00991215" w:rsidRPr="00930F8F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Sessions have been held, benefit is questionable</w:t>
            </w:r>
          </w:p>
        </w:tc>
      </w:tr>
      <w:tr w:rsidR="00991215" w:rsidTr="00991215">
        <w:tc>
          <w:tcPr>
            <w:tcW w:w="737" w:type="dxa"/>
            <w:vMerge w:val="restart"/>
          </w:tcPr>
          <w:p w:rsidR="00991215" w:rsidRPr="00991215" w:rsidRDefault="00991215" w:rsidP="00930F8F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WS3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991215" w:rsidRPr="00991215" w:rsidRDefault="00991215" w:rsidP="00930F8F">
            <w:pPr>
              <w:spacing w:before="40" w:after="40"/>
              <w:rPr>
                <w:b/>
                <w:sz w:val="18"/>
                <w:szCs w:val="18"/>
              </w:rPr>
            </w:pPr>
            <w:r w:rsidRPr="00991215">
              <w:rPr>
                <w:b/>
                <w:sz w:val="18"/>
                <w:szCs w:val="18"/>
              </w:rPr>
              <w:t>Tools – Simon Park leading</w:t>
            </w:r>
          </w:p>
        </w:tc>
      </w:tr>
      <w:tr w:rsidR="00991215" w:rsidTr="00F70BAD">
        <w:tc>
          <w:tcPr>
            <w:tcW w:w="737" w:type="dxa"/>
            <w:vMerge/>
          </w:tcPr>
          <w:p w:rsidR="00991215" w:rsidRPr="00930F8F" w:rsidRDefault="00991215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991215" w:rsidRDefault="00991215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vFire Enhancements</w:t>
            </w:r>
          </w:p>
        </w:tc>
        <w:tc>
          <w:tcPr>
            <w:tcW w:w="1134" w:type="dxa"/>
            <w:shd w:val="clear" w:color="auto" w:fill="92D050"/>
          </w:tcPr>
          <w:p w:rsidR="00991215" w:rsidRDefault="00F70BAD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19/01/17</w:t>
            </w:r>
          </w:p>
        </w:tc>
        <w:tc>
          <w:tcPr>
            <w:tcW w:w="851" w:type="dxa"/>
          </w:tcPr>
          <w:p w:rsidR="00991215" w:rsidRDefault="005709C4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991215" w:rsidRPr="00930F8F" w:rsidRDefault="005709C4" w:rsidP="007A299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Re-design and </w:t>
            </w:r>
            <w:r w:rsidR="007A299C">
              <w:rPr>
                <w:sz w:val="18"/>
                <w:szCs w:val="18"/>
              </w:rPr>
              <w:t>amendments</w:t>
            </w:r>
            <w:r>
              <w:rPr>
                <w:sz w:val="18"/>
                <w:szCs w:val="18"/>
              </w:rPr>
              <w:t xml:space="preserve"> under way</w:t>
            </w:r>
          </w:p>
        </w:tc>
      </w:tr>
      <w:tr w:rsidR="007A299C" w:rsidTr="008F1C41">
        <w:trPr>
          <w:trHeight w:val="50"/>
        </w:trPr>
        <w:tc>
          <w:tcPr>
            <w:tcW w:w="737" w:type="dxa"/>
            <w:vMerge/>
          </w:tcPr>
          <w:p w:rsidR="007A299C" w:rsidRPr="00930F8F" w:rsidRDefault="007A299C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7A299C" w:rsidRPr="00930F8F" w:rsidRDefault="007A299C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vFire New Version – live system</w:t>
            </w:r>
          </w:p>
        </w:tc>
        <w:tc>
          <w:tcPr>
            <w:tcW w:w="1134" w:type="dxa"/>
            <w:shd w:val="clear" w:color="auto" w:fill="92D050"/>
          </w:tcPr>
          <w:p w:rsidR="007A299C" w:rsidRPr="00930F8F" w:rsidRDefault="007A299C" w:rsidP="001824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19/01/17</w:t>
            </w:r>
          </w:p>
        </w:tc>
        <w:tc>
          <w:tcPr>
            <w:tcW w:w="851" w:type="dxa"/>
            <w:shd w:val="clear" w:color="auto" w:fill="FFFFFF" w:themeFill="background1"/>
          </w:tcPr>
          <w:p w:rsidR="007A299C" w:rsidRPr="00930F8F" w:rsidRDefault="007A299C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  <w:shd w:val="clear" w:color="auto" w:fill="FFFFFF" w:themeFill="background1"/>
          </w:tcPr>
          <w:p w:rsidR="007A299C" w:rsidRPr="00930F8F" w:rsidRDefault="007A299C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Scoping and design under way, built in test</w:t>
            </w:r>
          </w:p>
        </w:tc>
      </w:tr>
      <w:tr w:rsidR="00130AA8" w:rsidTr="00EE43DA">
        <w:tc>
          <w:tcPr>
            <w:tcW w:w="737" w:type="dxa"/>
            <w:vMerge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30AA8" w:rsidRDefault="00130AA8" w:rsidP="00130AA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ICINGA</w:t>
            </w:r>
            <w:r w:rsidR="0003514B">
              <w:rPr>
                <w:sz w:val="18"/>
                <w:szCs w:val="18"/>
              </w:rPr>
              <w:t xml:space="preserve"> implementation</w:t>
            </w:r>
          </w:p>
        </w:tc>
        <w:tc>
          <w:tcPr>
            <w:tcW w:w="1134" w:type="dxa"/>
            <w:shd w:val="clear" w:color="auto" w:fill="92D050"/>
          </w:tcPr>
          <w:p w:rsidR="00130AA8" w:rsidRPr="00930F8F" w:rsidRDefault="00EE43D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90431A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130AA8" w:rsidRPr="00930F8F" w:rsidRDefault="0090431A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30AA8" w:rsidRPr="00930F8F" w:rsidRDefault="007A299C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provide applications and dbase level monitoring</w:t>
            </w:r>
          </w:p>
        </w:tc>
      </w:tr>
      <w:tr w:rsidR="00130AA8" w:rsidTr="008F1C41">
        <w:tc>
          <w:tcPr>
            <w:tcW w:w="737" w:type="dxa"/>
            <w:vMerge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30AA8" w:rsidRDefault="00130AA8" w:rsidP="00130AA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SCCM</w:t>
            </w:r>
          </w:p>
        </w:tc>
        <w:tc>
          <w:tcPr>
            <w:tcW w:w="1134" w:type="dxa"/>
            <w:shd w:val="clear" w:color="auto" w:fill="92D050"/>
          </w:tcPr>
          <w:p w:rsidR="00130AA8" w:rsidRPr="00930F8F" w:rsidRDefault="0090431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27/02/17</w:t>
            </w:r>
          </w:p>
        </w:tc>
        <w:tc>
          <w:tcPr>
            <w:tcW w:w="851" w:type="dxa"/>
          </w:tcPr>
          <w:p w:rsidR="00130AA8" w:rsidRPr="00930F8F" w:rsidRDefault="0090431A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30AA8" w:rsidRPr="00930F8F" w:rsidRDefault="007A299C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 deployment and management framework </w:t>
            </w:r>
            <w:r w:rsidR="00FF7B07">
              <w:rPr>
                <w:sz w:val="18"/>
                <w:szCs w:val="18"/>
              </w:rPr>
              <w:t>to be deployed</w:t>
            </w:r>
          </w:p>
        </w:tc>
      </w:tr>
      <w:tr w:rsidR="00FF7B07" w:rsidTr="00EE43DA">
        <w:trPr>
          <w:trHeight w:val="117"/>
        </w:trPr>
        <w:tc>
          <w:tcPr>
            <w:tcW w:w="737" w:type="dxa"/>
            <w:vMerge/>
          </w:tcPr>
          <w:p w:rsidR="00FF7B07" w:rsidRPr="00930F8F" w:rsidRDefault="00FF7B0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FF7B07" w:rsidRDefault="00FF7B07" w:rsidP="00130AA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SCCM Audit and base-lining</w:t>
            </w:r>
          </w:p>
        </w:tc>
        <w:tc>
          <w:tcPr>
            <w:tcW w:w="1134" w:type="dxa"/>
            <w:shd w:val="clear" w:color="auto" w:fill="FFFF00"/>
          </w:tcPr>
          <w:p w:rsidR="00FF7B07" w:rsidRDefault="00FF7B0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16/12/16</w:t>
            </w:r>
          </w:p>
        </w:tc>
        <w:tc>
          <w:tcPr>
            <w:tcW w:w="851" w:type="dxa"/>
            <w:shd w:val="clear" w:color="auto" w:fill="auto"/>
          </w:tcPr>
          <w:p w:rsidR="00FF7B07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4406" w:type="dxa"/>
            <w:shd w:val="clear" w:color="auto" w:fill="FFFF00"/>
          </w:tcPr>
          <w:p w:rsidR="00FF7B07" w:rsidRDefault="00FF7B07" w:rsidP="007A299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Scoping and identifying resource (new task)</w:t>
            </w:r>
          </w:p>
        </w:tc>
      </w:tr>
      <w:tr w:rsidR="00130AA8" w:rsidTr="00EE43DA">
        <w:trPr>
          <w:trHeight w:val="117"/>
        </w:trPr>
        <w:tc>
          <w:tcPr>
            <w:tcW w:w="737" w:type="dxa"/>
            <w:vMerge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130AA8" w:rsidRPr="00930F8F" w:rsidRDefault="00130AA8" w:rsidP="00130AA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Winds</w:t>
            </w:r>
          </w:p>
        </w:tc>
        <w:tc>
          <w:tcPr>
            <w:tcW w:w="1134" w:type="dxa"/>
            <w:shd w:val="clear" w:color="auto" w:fill="00B0F0"/>
          </w:tcPr>
          <w:p w:rsidR="00130AA8" w:rsidRPr="00930F8F" w:rsidRDefault="0090431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1/11/16</w:t>
            </w:r>
          </w:p>
        </w:tc>
        <w:tc>
          <w:tcPr>
            <w:tcW w:w="851" w:type="dxa"/>
            <w:shd w:val="clear" w:color="auto" w:fill="auto"/>
          </w:tcPr>
          <w:p w:rsidR="00130AA8" w:rsidRPr="00930F8F" w:rsidRDefault="0090431A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4406" w:type="dxa"/>
            <w:shd w:val="clear" w:color="auto" w:fill="FFFF00"/>
          </w:tcPr>
          <w:p w:rsidR="00130AA8" w:rsidRPr="00930F8F" w:rsidRDefault="007A299C" w:rsidP="007A299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use monitoring network performance</w:t>
            </w:r>
            <w:r w:rsidR="00FF7B07">
              <w:rPr>
                <w:sz w:val="18"/>
                <w:szCs w:val="18"/>
              </w:rPr>
              <w:t xml:space="preserve"> (new task</w:t>
            </w:r>
            <w:r w:rsidR="00E37605">
              <w:rPr>
                <w:sz w:val="18"/>
                <w:szCs w:val="18"/>
              </w:rPr>
              <w:t>)</w:t>
            </w:r>
          </w:p>
        </w:tc>
      </w:tr>
      <w:tr w:rsidR="00130AA8" w:rsidTr="008F1C41">
        <w:tc>
          <w:tcPr>
            <w:tcW w:w="737" w:type="dxa"/>
            <w:vMerge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30AA8" w:rsidRPr="00930F8F" w:rsidRDefault="0090431A" w:rsidP="00130AA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End-User device builds</w:t>
            </w:r>
          </w:p>
        </w:tc>
        <w:tc>
          <w:tcPr>
            <w:tcW w:w="1134" w:type="dxa"/>
            <w:shd w:val="clear" w:color="auto" w:fill="92D050"/>
          </w:tcPr>
          <w:p w:rsidR="00130AA8" w:rsidRPr="00930F8F" w:rsidRDefault="0090431A" w:rsidP="00F63B8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3B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/12/16</w:t>
            </w:r>
          </w:p>
        </w:tc>
        <w:tc>
          <w:tcPr>
            <w:tcW w:w="851" w:type="dxa"/>
          </w:tcPr>
          <w:p w:rsidR="00130AA8" w:rsidRPr="00930F8F" w:rsidRDefault="0090431A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30AA8" w:rsidRPr="00930F8F" w:rsidRDefault="001824D3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inherited builds under review &amp; update</w:t>
            </w:r>
          </w:p>
        </w:tc>
      </w:tr>
      <w:tr w:rsidR="00FF7B07" w:rsidTr="00EE43DA">
        <w:trPr>
          <w:trHeight w:val="261"/>
        </w:trPr>
        <w:tc>
          <w:tcPr>
            <w:tcW w:w="737" w:type="dxa"/>
            <w:vMerge/>
          </w:tcPr>
          <w:p w:rsidR="00FF7B07" w:rsidRPr="00930F8F" w:rsidRDefault="00FF7B07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FFFF00"/>
          </w:tcPr>
          <w:p w:rsidR="00FF7B07" w:rsidRPr="00930F8F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Citrix Environment technical assessment</w:t>
            </w:r>
          </w:p>
        </w:tc>
        <w:tc>
          <w:tcPr>
            <w:tcW w:w="1134" w:type="dxa"/>
            <w:shd w:val="clear" w:color="auto" w:fill="92D050"/>
          </w:tcPr>
          <w:p w:rsidR="00FF7B07" w:rsidRPr="00930F8F" w:rsidRDefault="00F63B8E" w:rsidP="00FF7B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F7B07">
              <w:rPr>
                <w:sz w:val="18"/>
                <w:szCs w:val="18"/>
              </w:rPr>
              <w:t>2/12/16</w:t>
            </w:r>
          </w:p>
        </w:tc>
        <w:tc>
          <w:tcPr>
            <w:tcW w:w="851" w:type="dxa"/>
            <w:shd w:val="clear" w:color="auto" w:fill="auto"/>
          </w:tcPr>
          <w:p w:rsidR="00FF7B07" w:rsidRPr="00930F8F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  <w:shd w:val="clear" w:color="auto" w:fill="FFFF00"/>
          </w:tcPr>
          <w:p w:rsidR="00FF7B07" w:rsidRPr="00930F8F" w:rsidRDefault="00FF7B07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assessment of current Citrix environment to identify and resolve performance issues (new task)</w:t>
            </w:r>
          </w:p>
        </w:tc>
      </w:tr>
      <w:tr w:rsidR="0090431A" w:rsidTr="0090431A">
        <w:tc>
          <w:tcPr>
            <w:tcW w:w="737" w:type="dxa"/>
          </w:tcPr>
          <w:p w:rsidR="0090431A" w:rsidRPr="00930F8F" w:rsidRDefault="0090431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0F8F">
              <w:rPr>
                <w:sz w:val="18"/>
                <w:szCs w:val="18"/>
              </w:rPr>
              <w:t>WS4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90431A" w:rsidRPr="00364138" w:rsidRDefault="0090431A" w:rsidP="00930F8F">
            <w:pPr>
              <w:spacing w:before="40" w:after="40"/>
              <w:rPr>
                <w:b/>
                <w:sz w:val="18"/>
                <w:szCs w:val="18"/>
              </w:rPr>
            </w:pPr>
            <w:r w:rsidRPr="00364138">
              <w:rPr>
                <w:b/>
                <w:sz w:val="18"/>
                <w:szCs w:val="18"/>
              </w:rPr>
              <w:t xml:space="preserve">Processes – </w:t>
            </w:r>
            <w:r w:rsidR="00047DCF">
              <w:rPr>
                <w:b/>
                <w:sz w:val="18"/>
                <w:szCs w:val="18"/>
              </w:rPr>
              <w:t xml:space="preserve">Vic Frewin </w:t>
            </w:r>
            <w:r w:rsidRPr="00364138">
              <w:rPr>
                <w:b/>
                <w:sz w:val="18"/>
                <w:szCs w:val="18"/>
              </w:rPr>
              <w:t xml:space="preserve"> leading</w:t>
            </w:r>
          </w:p>
        </w:tc>
      </w:tr>
      <w:tr w:rsidR="00130AA8" w:rsidTr="00EE43DA">
        <w:tc>
          <w:tcPr>
            <w:tcW w:w="737" w:type="dxa"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30AA8" w:rsidRPr="00930F8F" w:rsidRDefault="00364138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ITIL service desk processes</w:t>
            </w:r>
          </w:p>
        </w:tc>
        <w:tc>
          <w:tcPr>
            <w:tcW w:w="1134" w:type="dxa"/>
            <w:shd w:val="clear" w:color="auto" w:fill="92D050"/>
          </w:tcPr>
          <w:p w:rsidR="00130AA8" w:rsidRPr="00930F8F" w:rsidRDefault="00047DCF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</w:t>
            </w:r>
            <w:r w:rsidR="00364138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130AA8" w:rsidRPr="00930F8F" w:rsidRDefault="00364138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30AA8" w:rsidRPr="00930F8F" w:rsidRDefault="001824D3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processes complete, others in development</w:t>
            </w:r>
          </w:p>
        </w:tc>
      </w:tr>
      <w:tr w:rsidR="00130AA8" w:rsidTr="00EE43DA">
        <w:tc>
          <w:tcPr>
            <w:tcW w:w="737" w:type="dxa"/>
          </w:tcPr>
          <w:p w:rsidR="00130AA8" w:rsidRPr="00930F8F" w:rsidRDefault="00130AA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30AA8" w:rsidRPr="00930F8F" w:rsidRDefault="00364138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Catalogue</w:t>
            </w:r>
          </w:p>
        </w:tc>
        <w:tc>
          <w:tcPr>
            <w:tcW w:w="1134" w:type="dxa"/>
            <w:shd w:val="clear" w:color="auto" w:fill="92D050"/>
          </w:tcPr>
          <w:p w:rsidR="00130AA8" w:rsidRPr="00930F8F" w:rsidRDefault="0036413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16/12/16</w:t>
            </w:r>
          </w:p>
        </w:tc>
        <w:tc>
          <w:tcPr>
            <w:tcW w:w="851" w:type="dxa"/>
          </w:tcPr>
          <w:p w:rsidR="00130AA8" w:rsidRPr="00930F8F" w:rsidRDefault="00364138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30AA8" w:rsidRPr="00930F8F" w:rsidRDefault="001824D3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Scoping requirement and benchmarking </w:t>
            </w:r>
          </w:p>
        </w:tc>
      </w:tr>
      <w:tr w:rsidR="00364138" w:rsidTr="00364138">
        <w:tc>
          <w:tcPr>
            <w:tcW w:w="737" w:type="dxa"/>
          </w:tcPr>
          <w:p w:rsidR="00364138" w:rsidRPr="00930F8F" w:rsidRDefault="00364138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65" w:type="dxa"/>
            <w:gridSpan w:val="4"/>
            <w:shd w:val="clear" w:color="auto" w:fill="FFFFFF" w:themeFill="background1"/>
          </w:tcPr>
          <w:p w:rsidR="00364138" w:rsidRDefault="00364138" w:rsidP="00930F8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F1C41" w:rsidTr="008F1C41">
        <w:tc>
          <w:tcPr>
            <w:tcW w:w="737" w:type="dxa"/>
          </w:tcPr>
          <w:p w:rsidR="008F1C41" w:rsidRPr="00930F8F" w:rsidRDefault="008F1C41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WS6</w:t>
            </w:r>
          </w:p>
        </w:tc>
        <w:tc>
          <w:tcPr>
            <w:tcW w:w="9765" w:type="dxa"/>
            <w:gridSpan w:val="4"/>
            <w:shd w:val="clear" w:color="auto" w:fill="C6D9F1" w:themeFill="text2" w:themeFillTint="33"/>
          </w:tcPr>
          <w:p w:rsidR="008F1C41" w:rsidRPr="008F1C41" w:rsidRDefault="008F1C41" w:rsidP="00930F8F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1C41">
              <w:rPr>
                <w:b/>
                <w:sz w:val="18"/>
                <w:szCs w:val="18"/>
              </w:rPr>
              <w:t>Communications Improvement – Vic Frewin leading</w:t>
            </w:r>
          </w:p>
        </w:tc>
      </w:tr>
      <w:tr w:rsidR="001824D3" w:rsidTr="00EE43DA">
        <w:tc>
          <w:tcPr>
            <w:tcW w:w="737" w:type="dxa"/>
          </w:tcPr>
          <w:p w:rsidR="001824D3" w:rsidRDefault="001824D3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1824D3" w:rsidRPr="008F1C41" w:rsidRDefault="001824D3" w:rsidP="00930F8F">
            <w:pPr>
              <w:spacing w:before="40" w:after="40"/>
              <w:rPr>
                <w:sz w:val="18"/>
                <w:szCs w:val="18"/>
              </w:rPr>
            </w:pPr>
            <w:r w:rsidRPr="008F1C41">
              <w:rPr>
                <w:sz w:val="18"/>
                <w:szCs w:val="18"/>
              </w:rPr>
              <w:t>Development of ICT Comms Plan</w:t>
            </w:r>
          </w:p>
        </w:tc>
        <w:tc>
          <w:tcPr>
            <w:tcW w:w="1134" w:type="dxa"/>
            <w:shd w:val="clear" w:color="auto" w:fill="92D050"/>
          </w:tcPr>
          <w:p w:rsidR="001824D3" w:rsidRDefault="00EE43DA" w:rsidP="00930F8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08/12</w:t>
            </w:r>
            <w:r w:rsidR="001824D3">
              <w:rPr>
                <w:sz w:val="18"/>
                <w:szCs w:val="18"/>
              </w:rPr>
              <w:t>/16</w:t>
            </w:r>
          </w:p>
        </w:tc>
        <w:tc>
          <w:tcPr>
            <w:tcW w:w="851" w:type="dxa"/>
          </w:tcPr>
          <w:p w:rsidR="001824D3" w:rsidRDefault="001824D3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4406" w:type="dxa"/>
          </w:tcPr>
          <w:p w:rsidR="001824D3" w:rsidRPr="00930F8F" w:rsidRDefault="008F1C41" w:rsidP="00930F8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Currently being addressed with teams</w:t>
            </w:r>
          </w:p>
        </w:tc>
      </w:tr>
    </w:tbl>
    <w:p w:rsidR="00885CB8" w:rsidRDefault="00885CB8" w:rsidP="00885CB8"/>
    <w:p w:rsidR="00EE43DA" w:rsidRDefault="00EE43DA" w:rsidP="00885CB8">
      <w:r>
        <w:t xml:space="preserve">Note 1: Additions to original ICT Improvement plan are highlighted in </w:t>
      </w:r>
      <w:r w:rsidRPr="00EE43DA">
        <w:rPr>
          <w:highlight w:val="yellow"/>
        </w:rPr>
        <w:t>yellow</w:t>
      </w:r>
    </w:p>
    <w:p w:rsidR="00EE43DA" w:rsidRDefault="00EE43DA" w:rsidP="00885CB8">
      <w:r>
        <w:t>Note 2: Target dates that have expired while still in progress have been re-set to acknowledge</w:t>
      </w:r>
      <w:r w:rsidR="00BF3FAF">
        <w:t xml:space="preserve"> these are now unreachable, and to provide a more meaningful expectation date for realistic completion of the task. Flag status has also been reset.</w:t>
      </w:r>
    </w:p>
    <w:sectPr w:rsidR="00EE43DA" w:rsidSect="005C6E6C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7B2C45" w15:done="0"/>
  <w15:commentEx w15:paraId="34917404" w15:done="0"/>
  <w15:commentEx w15:paraId="70F5CA88" w15:done="0"/>
  <w15:commentEx w15:paraId="17D85D1F" w15:done="0"/>
  <w15:commentEx w15:paraId="656DA8BB" w15:done="0"/>
  <w15:commentEx w15:paraId="7705B088" w15:done="0"/>
  <w15:commentEx w15:paraId="03406F92" w15:done="0"/>
  <w15:commentEx w15:paraId="5271BE86" w15:done="0"/>
  <w15:commentEx w15:paraId="6CCD14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36" w:rsidRDefault="00A66736" w:rsidP="004A6D2F">
      <w:r>
        <w:separator/>
      </w:r>
    </w:p>
  </w:endnote>
  <w:endnote w:type="continuationSeparator" w:id="0">
    <w:p w:rsidR="00A66736" w:rsidRDefault="00A66736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36" w:rsidRDefault="00A66736" w:rsidP="004A6D2F">
      <w:r>
        <w:separator/>
      </w:r>
    </w:p>
  </w:footnote>
  <w:footnote w:type="continuationSeparator" w:id="0">
    <w:p w:rsidR="00A66736" w:rsidRDefault="00A66736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44C37" w:rsidP="00D5547E">
    <w:pPr>
      <w:pStyle w:val="Header"/>
      <w:jc w:val="right"/>
    </w:pPr>
    <w:r>
      <w:rPr>
        <w:noProof/>
      </w:rPr>
      <w:drawing>
        <wp:inline distT="0" distB="0" distL="0" distR="0" wp14:anchorId="7BEF0339" wp14:editId="1B5BAC8D">
          <wp:extent cx="838835" cy="1115695"/>
          <wp:effectExtent l="0" t="0" r="0" b="825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5204E77"/>
    <w:multiLevelType w:val="hybridMultilevel"/>
    <w:tmpl w:val="D70C98F8"/>
    <w:lvl w:ilvl="0" w:tplc="642C7DA0">
      <w:start w:val="254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07BC66F8"/>
    <w:multiLevelType w:val="multilevel"/>
    <w:tmpl w:val="2D266B1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-1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09" w:hanging="180"/>
      </w:pPr>
      <w:rPr>
        <w:rFonts w:hint="default"/>
      </w:rPr>
    </w:lvl>
  </w:abstractNum>
  <w:abstractNum w:abstractNumId="15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800B9"/>
    <w:multiLevelType w:val="hybridMultilevel"/>
    <w:tmpl w:val="BC78F5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D4484"/>
    <w:multiLevelType w:val="multilevel"/>
    <w:tmpl w:val="595C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0241B"/>
    <w:multiLevelType w:val="hybridMultilevel"/>
    <w:tmpl w:val="D3529F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32223"/>
    <w:multiLevelType w:val="multilevel"/>
    <w:tmpl w:val="C09241A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BA5FD8"/>
    <w:multiLevelType w:val="multilevel"/>
    <w:tmpl w:val="43D6D2FA"/>
    <w:numStyleLink w:val="StyleBulletedSymbolsymbolLeft063cmHanging063cm"/>
  </w:abstractNum>
  <w:abstractNum w:abstractNumId="33">
    <w:nsid w:val="5C1C5A0F"/>
    <w:multiLevelType w:val="hybridMultilevel"/>
    <w:tmpl w:val="B37ACC02"/>
    <w:lvl w:ilvl="0" w:tplc="BA827F64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2831"/>
    <w:multiLevelType w:val="multilevel"/>
    <w:tmpl w:val="43D6D2FA"/>
    <w:numStyleLink w:val="StyleBulletedSymbolsymbolLeft063cmHanging063cm"/>
  </w:abstractNum>
  <w:abstractNum w:abstractNumId="36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8365C6"/>
    <w:multiLevelType w:val="multilevel"/>
    <w:tmpl w:val="16203EC0"/>
    <w:lvl w:ilvl="0">
      <w:start w:val="3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hint="default"/>
      </w:rPr>
    </w:lvl>
  </w:abstractNum>
  <w:abstractNum w:abstractNumId="40">
    <w:nsid w:val="7F717575"/>
    <w:multiLevelType w:val="hybridMultilevel"/>
    <w:tmpl w:val="42EEF9C2"/>
    <w:lvl w:ilvl="0" w:tplc="41EC4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21"/>
  </w:num>
  <w:num w:numId="5">
    <w:abstractNumId w:val="34"/>
  </w:num>
  <w:num w:numId="6">
    <w:abstractNumId w:val="38"/>
  </w:num>
  <w:num w:numId="7">
    <w:abstractNumId w:val="24"/>
  </w:num>
  <w:num w:numId="8">
    <w:abstractNumId w:val="22"/>
  </w:num>
  <w:num w:numId="9">
    <w:abstractNumId w:val="15"/>
  </w:num>
  <w:num w:numId="10">
    <w:abstractNumId w:val="18"/>
  </w:num>
  <w:num w:numId="11">
    <w:abstractNumId w:val="28"/>
  </w:num>
  <w:num w:numId="12">
    <w:abstractNumId w:val="27"/>
  </w:num>
  <w:num w:numId="13">
    <w:abstractNumId w:val="10"/>
  </w:num>
  <w:num w:numId="14">
    <w:abstractNumId w:val="39"/>
  </w:num>
  <w:num w:numId="15">
    <w:abstractNumId w:val="19"/>
  </w:num>
  <w:num w:numId="16">
    <w:abstractNumId w:val="11"/>
  </w:num>
  <w:num w:numId="17">
    <w:abstractNumId w:val="32"/>
  </w:num>
  <w:num w:numId="18">
    <w:abstractNumId w:val="12"/>
  </w:num>
  <w:num w:numId="19">
    <w:abstractNumId w:val="35"/>
  </w:num>
  <w:num w:numId="20">
    <w:abstractNumId w:val="20"/>
  </w:num>
  <w:num w:numId="21">
    <w:abstractNumId w:val="23"/>
  </w:num>
  <w:num w:numId="22">
    <w:abstractNumId w:val="16"/>
  </w:num>
  <w:num w:numId="23">
    <w:abstractNumId w:val="36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40"/>
  </w:num>
  <w:num w:numId="36">
    <w:abstractNumId w:val="30"/>
  </w:num>
  <w:num w:numId="37">
    <w:abstractNumId w:val="33"/>
  </w:num>
  <w:num w:numId="38">
    <w:abstractNumId w:val="13"/>
  </w:num>
  <w:num w:numId="39">
    <w:abstractNumId w:val="39"/>
  </w:num>
  <w:num w:numId="40">
    <w:abstractNumId w:val="39"/>
  </w:num>
  <w:num w:numId="41">
    <w:abstractNumId w:val="29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9"/>
    <w:lvlOverride w:ilvl="0">
      <w:startOverride w:val="18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stylePaneFormatFilter w:val="B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117D4"/>
    <w:rsid w:val="00027225"/>
    <w:rsid w:val="000314D7"/>
    <w:rsid w:val="0003514B"/>
    <w:rsid w:val="000406C1"/>
    <w:rsid w:val="00043955"/>
    <w:rsid w:val="00045F8B"/>
    <w:rsid w:val="00046D2B"/>
    <w:rsid w:val="00047DCF"/>
    <w:rsid w:val="00050070"/>
    <w:rsid w:val="00056263"/>
    <w:rsid w:val="000623F1"/>
    <w:rsid w:val="00064D8A"/>
    <w:rsid w:val="00064F82"/>
    <w:rsid w:val="00066510"/>
    <w:rsid w:val="00070414"/>
    <w:rsid w:val="00077523"/>
    <w:rsid w:val="000815F9"/>
    <w:rsid w:val="000A417B"/>
    <w:rsid w:val="000A5D82"/>
    <w:rsid w:val="000A74DD"/>
    <w:rsid w:val="000B1280"/>
    <w:rsid w:val="000C089F"/>
    <w:rsid w:val="000C3928"/>
    <w:rsid w:val="000C5E8E"/>
    <w:rsid w:val="000F4751"/>
    <w:rsid w:val="0010279A"/>
    <w:rsid w:val="00102974"/>
    <w:rsid w:val="0010524C"/>
    <w:rsid w:val="00111FB1"/>
    <w:rsid w:val="00113418"/>
    <w:rsid w:val="00130AA8"/>
    <w:rsid w:val="001356F1"/>
    <w:rsid w:val="00136994"/>
    <w:rsid w:val="0014128E"/>
    <w:rsid w:val="0014413B"/>
    <w:rsid w:val="00151888"/>
    <w:rsid w:val="0015264A"/>
    <w:rsid w:val="00155631"/>
    <w:rsid w:val="001600FF"/>
    <w:rsid w:val="00166875"/>
    <w:rsid w:val="00170A2D"/>
    <w:rsid w:val="00175B3C"/>
    <w:rsid w:val="00176533"/>
    <w:rsid w:val="001808BC"/>
    <w:rsid w:val="001824D3"/>
    <w:rsid w:val="00182B81"/>
    <w:rsid w:val="0018619D"/>
    <w:rsid w:val="00190F39"/>
    <w:rsid w:val="00194F1C"/>
    <w:rsid w:val="001A011E"/>
    <w:rsid w:val="001A066A"/>
    <w:rsid w:val="001A13E6"/>
    <w:rsid w:val="001A5731"/>
    <w:rsid w:val="001A6AEE"/>
    <w:rsid w:val="001B42C3"/>
    <w:rsid w:val="001B5A6D"/>
    <w:rsid w:val="001C5D5E"/>
    <w:rsid w:val="001C6B95"/>
    <w:rsid w:val="001D298B"/>
    <w:rsid w:val="001D678D"/>
    <w:rsid w:val="001E03F8"/>
    <w:rsid w:val="001E1678"/>
    <w:rsid w:val="001E3376"/>
    <w:rsid w:val="001E6F54"/>
    <w:rsid w:val="001F6904"/>
    <w:rsid w:val="002069B3"/>
    <w:rsid w:val="002329CF"/>
    <w:rsid w:val="00232F5B"/>
    <w:rsid w:val="00237F0C"/>
    <w:rsid w:val="00247C29"/>
    <w:rsid w:val="00251688"/>
    <w:rsid w:val="00260467"/>
    <w:rsid w:val="00263EA3"/>
    <w:rsid w:val="00270945"/>
    <w:rsid w:val="00284A4F"/>
    <w:rsid w:val="00284F85"/>
    <w:rsid w:val="00290915"/>
    <w:rsid w:val="00292024"/>
    <w:rsid w:val="00295224"/>
    <w:rsid w:val="00297ED6"/>
    <w:rsid w:val="002A22E2"/>
    <w:rsid w:val="002C64F7"/>
    <w:rsid w:val="002D09AA"/>
    <w:rsid w:val="002E4F89"/>
    <w:rsid w:val="002F41F2"/>
    <w:rsid w:val="0030187C"/>
    <w:rsid w:val="00301BF3"/>
    <w:rsid w:val="0030208D"/>
    <w:rsid w:val="00315CF3"/>
    <w:rsid w:val="00320BC4"/>
    <w:rsid w:val="00323418"/>
    <w:rsid w:val="0033462F"/>
    <w:rsid w:val="003357BF"/>
    <w:rsid w:val="003636C1"/>
    <w:rsid w:val="00364138"/>
    <w:rsid w:val="00364FAD"/>
    <w:rsid w:val="0036738F"/>
    <w:rsid w:val="0036759C"/>
    <w:rsid w:val="00367AE5"/>
    <w:rsid w:val="00367D71"/>
    <w:rsid w:val="0038150A"/>
    <w:rsid w:val="00384EF0"/>
    <w:rsid w:val="00387176"/>
    <w:rsid w:val="003940C4"/>
    <w:rsid w:val="00397BAD"/>
    <w:rsid w:val="003A22B4"/>
    <w:rsid w:val="003B6495"/>
    <w:rsid w:val="003B6E75"/>
    <w:rsid w:val="003B7DA1"/>
    <w:rsid w:val="003C723A"/>
    <w:rsid w:val="003D0379"/>
    <w:rsid w:val="003D2574"/>
    <w:rsid w:val="003D2828"/>
    <w:rsid w:val="003D3980"/>
    <w:rsid w:val="003D4C59"/>
    <w:rsid w:val="003F4267"/>
    <w:rsid w:val="00404032"/>
    <w:rsid w:val="0040736F"/>
    <w:rsid w:val="00412C1F"/>
    <w:rsid w:val="00421CB2"/>
    <w:rsid w:val="00426570"/>
    <w:rsid w:val="004268B9"/>
    <w:rsid w:val="00433B96"/>
    <w:rsid w:val="00442149"/>
    <w:rsid w:val="004440F1"/>
    <w:rsid w:val="004456DD"/>
    <w:rsid w:val="00446CDF"/>
    <w:rsid w:val="004521B7"/>
    <w:rsid w:val="00462AB5"/>
    <w:rsid w:val="00465EAF"/>
    <w:rsid w:val="004738C5"/>
    <w:rsid w:val="00480EA8"/>
    <w:rsid w:val="00491046"/>
    <w:rsid w:val="004A0A55"/>
    <w:rsid w:val="004A2AC7"/>
    <w:rsid w:val="004A4A69"/>
    <w:rsid w:val="004A5A44"/>
    <w:rsid w:val="004A6D2F"/>
    <w:rsid w:val="004C2887"/>
    <w:rsid w:val="004C59BC"/>
    <w:rsid w:val="004C6BE8"/>
    <w:rsid w:val="004D2626"/>
    <w:rsid w:val="004D6E26"/>
    <w:rsid w:val="004D77D3"/>
    <w:rsid w:val="004E2959"/>
    <w:rsid w:val="004F0C26"/>
    <w:rsid w:val="004F20EF"/>
    <w:rsid w:val="0050321C"/>
    <w:rsid w:val="00532E42"/>
    <w:rsid w:val="005361A3"/>
    <w:rsid w:val="00542499"/>
    <w:rsid w:val="0054712D"/>
    <w:rsid w:val="00547EF6"/>
    <w:rsid w:val="005570B5"/>
    <w:rsid w:val="00560B29"/>
    <w:rsid w:val="00567E18"/>
    <w:rsid w:val="005709C4"/>
    <w:rsid w:val="00572EFD"/>
    <w:rsid w:val="00575F5F"/>
    <w:rsid w:val="00581805"/>
    <w:rsid w:val="00585F76"/>
    <w:rsid w:val="00586F0F"/>
    <w:rsid w:val="00590882"/>
    <w:rsid w:val="00593A67"/>
    <w:rsid w:val="005A34E4"/>
    <w:rsid w:val="005A6F8F"/>
    <w:rsid w:val="005B17F2"/>
    <w:rsid w:val="005B7FB0"/>
    <w:rsid w:val="005C24DC"/>
    <w:rsid w:val="005C35A5"/>
    <w:rsid w:val="005C577C"/>
    <w:rsid w:val="005C6E6C"/>
    <w:rsid w:val="005C70ED"/>
    <w:rsid w:val="005C7A5A"/>
    <w:rsid w:val="005D0621"/>
    <w:rsid w:val="005D1E27"/>
    <w:rsid w:val="005D2A3E"/>
    <w:rsid w:val="005E022E"/>
    <w:rsid w:val="005E5215"/>
    <w:rsid w:val="005F7F7E"/>
    <w:rsid w:val="00604609"/>
    <w:rsid w:val="00614693"/>
    <w:rsid w:val="00623C2F"/>
    <w:rsid w:val="006251FA"/>
    <w:rsid w:val="006322F2"/>
    <w:rsid w:val="00633578"/>
    <w:rsid w:val="00637068"/>
    <w:rsid w:val="00650811"/>
    <w:rsid w:val="00661D3E"/>
    <w:rsid w:val="00671C34"/>
    <w:rsid w:val="006739F1"/>
    <w:rsid w:val="00677320"/>
    <w:rsid w:val="006875DB"/>
    <w:rsid w:val="00692627"/>
    <w:rsid w:val="0069634B"/>
    <w:rsid w:val="006969E7"/>
    <w:rsid w:val="006A3643"/>
    <w:rsid w:val="006B290B"/>
    <w:rsid w:val="006B3B5E"/>
    <w:rsid w:val="006C2A29"/>
    <w:rsid w:val="006C64CF"/>
    <w:rsid w:val="006D17B1"/>
    <w:rsid w:val="006D289B"/>
    <w:rsid w:val="006D4752"/>
    <w:rsid w:val="006D708A"/>
    <w:rsid w:val="006E14C1"/>
    <w:rsid w:val="006E6941"/>
    <w:rsid w:val="006F0292"/>
    <w:rsid w:val="006F27FA"/>
    <w:rsid w:val="006F416B"/>
    <w:rsid w:val="006F4C80"/>
    <w:rsid w:val="006F519B"/>
    <w:rsid w:val="00713675"/>
    <w:rsid w:val="00715823"/>
    <w:rsid w:val="00726B91"/>
    <w:rsid w:val="00737B93"/>
    <w:rsid w:val="0074099F"/>
    <w:rsid w:val="00745BF0"/>
    <w:rsid w:val="007466AE"/>
    <w:rsid w:val="00746C52"/>
    <w:rsid w:val="0075000B"/>
    <w:rsid w:val="00753D6C"/>
    <w:rsid w:val="007615FE"/>
    <w:rsid w:val="0076655C"/>
    <w:rsid w:val="007742DC"/>
    <w:rsid w:val="00787F48"/>
    <w:rsid w:val="00790528"/>
    <w:rsid w:val="00791437"/>
    <w:rsid w:val="007A299C"/>
    <w:rsid w:val="007B0C2C"/>
    <w:rsid w:val="007B278E"/>
    <w:rsid w:val="007C26D0"/>
    <w:rsid w:val="007C5C23"/>
    <w:rsid w:val="007E2A26"/>
    <w:rsid w:val="007E4CA4"/>
    <w:rsid w:val="007E59D7"/>
    <w:rsid w:val="007E6338"/>
    <w:rsid w:val="007F2348"/>
    <w:rsid w:val="00803F07"/>
    <w:rsid w:val="0080749A"/>
    <w:rsid w:val="00821FB8"/>
    <w:rsid w:val="00822ACD"/>
    <w:rsid w:val="008309D0"/>
    <w:rsid w:val="00834B54"/>
    <w:rsid w:val="00854ECA"/>
    <w:rsid w:val="00855C66"/>
    <w:rsid w:val="0086277C"/>
    <w:rsid w:val="00871EE4"/>
    <w:rsid w:val="00880725"/>
    <w:rsid w:val="00885CB8"/>
    <w:rsid w:val="008B293F"/>
    <w:rsid w:val="008B5844"/>
    <w:rsid w:val="008B7371"/>
    <w:rsid w:val="008C2333"/>
    <w:rsid w:val="008C3A7E"/>
    <w:rsid w:val="008D1DBC"/>
    <w:rsid w:val="008D3DDB"/>
    <w:rsid w:val="008D64FC"/>
    <w:rsid w:val="008E3DC0"/>
    <w:rsid w:val="008E4D82"/>
    <w:rsid w:val="008F1C41"/>
    <w:rsid w:val="008F573F"/>
    <w:rsid w:val="009034EC"/>
    <w:rsid w:val="009041A5"/>
    <w:rsid w:val="0090431A"/>
    <w:rsid w:val="00905B41"/>
    <w:rsid w:val="00910DCB"/>
    <w:rsid w:val="0091131E"/>
    <w:rsid w:val="00927098"/>
    <w:rsid w:val="0093067A"/>
    <w:rsid w:val="00930F8F"/>
    <w:rsid w:val="009373AD"/>
    <w:rsid w:val="00941C60"/>
    <w:rsid w:val="00941FD1"/>
    <w:rsid w:val="00954CEB"/>
    <w:rsid w:val="00956BD7"/>
    <w:rsid w:val="00965548"/>
    <w:rsid w:val="00966D42"/>
    <w:rsid w:val="00971689"/>
    <w:rsid w:val="00973E90"/>
    <w:rsid w:val="00975B07"/>
    <w:rsid w:val="00980B4A"/>
    <w:rsid w:val="00981BB9"/>
    <w:rsid w:val="00991215"/>
    <w:rsid w:val="009E3D0A"/>
    <w:rsid w:val="009E51FC"/>
    <w:rsid w:val="009E589D"/>
    <w:rsid w:val="009F1D28"/>
    <w:rsid w:val="009F7618"/>
    <w:rsid w:val="00A04D23"/>
    <w:rsid w:val="00A06766"/>
    <w:rsid w:val="00A13765"/>
    <w:rsid w:val="00A13EED"/>
    <w:rsid w:val="00A21B12"/>
    <w:rsid w:val="00A23F80"/>
    <w:rsid w:val="00A46E98"/>
    <w:rsid w:val="00A6352B"/>
    <w:rsid w:val="00A66736"/>
    <w:rsid w:val="00A701B5"/>
    <w:rsid w:val="00A70612"/>
    <w:rsid w:val="00A714BB"/>
    <w:rsid w:val="00A77147"/>
    <w:rsid w:val="00A81A63"/>
    <w:rsid w:val="00A92D8F"/>
    <w:rsid w:val="00AB2988"/>
    <w:rsid w:val="00AB7999"/>
    <w:rsid w:val="00AD3292"/>
    <w:rsid w:val="00AE5F92"/>
    <w:rsid w:val="00AE7AF0"/>
    <w:rsid w:val="00AF0724"/>
    <w:rsid w:val="00AF72C5"/>
    <w:rsid w:val="00B00894"/>
    <w:rsid w:val="00B02685"/>
    <w:rsid w:val="00B30ADB"/>
    <w:rsid w:val="00B476B2"/>
    <w:rsid w:val="00B500CA"/>
    <w:rsid w:val="00B778DC"/>
    <w:rsid w:val="00B81C34"/>
    <w:rsid w:val="00B823F0"/>
    <w:rsid w:val="00B86314"/>
    <w:rsid w:val="00BA1C2E"/>
    <w:rsid w:val="00BC200B"/>
    <w:rsid w:val="00BC4756"/>
    <w:rsid w:val="00BC69A4"/>
    <w:rsid w:val="00BD047D"/>
    <w:rsid w:val="00BD375B"/>
    <w:rsid w:val="00BE0680"/>
    <w:rsid w:val="00BE305F"/>
    <w:rsid w:val="00BE5253"/>
    <w:rsid w:val="00BE7BA3"/>
    <w:rsid w:val="00BE7C7E"/>
    <w:rsid w:val="00BF3134"/>
    <w:rsid w:val="00BF3FAF"/>
    <w:rsid w:val="00BF5682"/>
    <w:rsid w:val="00BF7B09"/>
    <w:rsid w:val="00C01767"/>
    <w:rsid w:val="00C074E3"/>
    <w:rsid w:val="00C1677D"/>
    <w:rsid w:val="00C20A95"/>
    <w:rsid w:val="00C22BC4"/>
    <w:rsid w:val="00C233C1"/>
    <w:rsid w:val="00C2692F"/>
    <w:rsid w:val="00C3207C"/>
    <w:rsid w:val="00C400E1"/>
    <w:rsid w:val="00C41187"/>
    <w:rsid w:val="00C535E3"/>
    <w:rsid w:val="00C56AD2"/>
    <w:rsid w:val="00C63C31"/>
    <w:rsid w:val="00C757A0"/>
    <w:rsid w:val="00C760DE"/>
    <w:rsid w:val="00C82630"/>
    <w:rsid w:val="00C85B4E"/>
    <w:rsid w:val="00C907F7"/>
    <w:rsid w:val="00C91DF6"/>
    <w:rsid w:val="00CA2103"/>
    <w:rsid w:val="00CA3815"/>
    <w:rsid w:val="00CB6B99"/>
    <w:rsid w:val="00CD324E"/>
    <w:rsid w:val="00CE00F6"/>
    <w:rsid w:val="00CE4C87"/>
    <w:rsid w:val="00CE544A"/>
    <w:rsid w:val="00D01223"/>
    <w:rsid w:val="00D11E1C"/>
    <w:rsid w:val="00D160B0"/>
    <w:rsid w:val="00D17F94"/>
    <w:rsid w:val="00D223FC"/>
    <w:rsid w:val="00D26D1E"/>
    <w:rsid w:val="00D30B41"/>
    <w:rsid w:val="00D42ABB"/>
    <w:rsid w:val="00D474CF"/>
    <w:rsid w:val="00D5348F"/>
    <w:rsid w:val="00D5547E"/>
    <w:rsid w:val="00D7207A"/>
    <w:rsid w:val="00D81CA7"/>
    <w:rsid w:val="00D81F85"/>
    <w:rsid w:val="00D869A1"/>
    <w:rsid w:val="00D90C0D"/>
    <w:rsid w:val="00D966FF"/>
    <w:rsid w:val="00DA413F"/>
    <w:rsid w:val="00DA4584"/>
    <w:rsid w:val="00DA614B"/>
    <w:rsid w:val="00DC3060"/>
    <w:rsid w:val="00DD1558"/>
    <w:rsid w:val="00DD56E1"/>
    <w:rsid w:val="00DE0FB2"/>
    <w:rsid w:val="00DE2F62"/>
    <w:rsid w:val="00DE343D"/>
    <w:rsid w:val="00DF093E"/>
    <w:rsid w:val="00DF63C1"/>
    <w:rsid w:val="00E01F42"/>
    <w:rsid w:val="00E02DDB"/>
    <w:rsid w:val="00E206D6"/>
    <w:rsid w:val="00E27D0A"/>
    <w:rsid w:val="00E3366E"/>
    <w:rsid w:val="00E37605"/>
    <w:rsid w:val="00E37F7A"/>
    <w:rsid w:val="00E52086"/>
    <w:rsid w:val="00E53B97"/>
    <w:rsid w:val="00E543A6"/>
    <w:rsid w:val="00E60479"/>
    <w:rsid w:val="00E61D73"/>
    <w:rsid w:val="00E66DF5"/>
    <w:rsid w:val="00E729D1"/>
    <w:rsid w:val="00E73684"/>
    <w:rsid w:val="00E818D6"/>
    <w:rsid w:val="00E846CE"/>
    <w:rsid w:val="00E87F7A"/>
    <w:rsid w:val="00E9019D"/>
    <w:rsid w:val="00E9128E"/>
    <w:rsid w:val="00E918B9"/>
    <w:rsid w:val="00E96BD7"/>
    <w:rsid w:val="00EA0DB1"/>
    <w:rsid w:val="00EA0EE9"/>
    <w:rsid w:val="00EA3A28"/>
    <w:rsid w:val="00EA3A6F"/>
    <w:rsid w:val="00EB11F9"/>
    <w:rsid w:val="00ED24D0"/>
    <w:rsid w:val="00ED52CA"/>
    <w:rsid w:val="00ED5860"/>
    <w:rsid w:val="00EE35C9"/>
    <w:rsid w:val="00EE43DA"/>
    <w:rsid w:val="00EF7EB9"/>
    <w:rsid w:val="00F05ECA"/>
    <w:rsid w:val="00F101C8"/>
    <w:rsid w:val="00F20854"/>
    <w:rsid w:val="00F3566E"/>
    <w:rsid w:val="00F375FB"/>
    <w:rsid w:val="00F41AC1"/>
    <w:rsid w:val="00F4367A"/>
    <w:rsid w:val="00F445B1"/>
    <w:rsid w:val="00F44C37"/>
    <w:rsid w:val="00F45CD4"/>
    <w:rsid w:val="00F4623A"/>
    <w:rsid w:val="00F6093D"/>
    <w:rsid w:val="00F63B8E"/>
    <w:rsid w:val="00F66DCA"/>
    <w:rsid w:val="00F70BAD"/>
    <w:rsid w:val="00F74F53"/>
    <w:rsid w:val="00F7606D"/>
    <w:rsid w:val="00F81670"/>
    <w:rsid w:val="00F82024"/>
    <w:rsid w:val="00F875CC"/>
    <w:rsid w:val="00F95BC9"/>
    <w:rsid w:val="00FA624C"/>
    <w:rsid w:val="00FB1EF3"/>
    <w:rsid w:val="00FB7D96"/>
    <w:rsid w:val="00FD0FAC"/>
    <w:rsid w:val="00FD1DFA"/>
    <w:rsid w:val="00FD4966"/>
    <w:rsid w:val="00FE57DC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3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62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7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3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62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8B99-EC95-4F46-9966-CB73EEBE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6A1087F4</Template>
  <TotalTime>7</TotalTime>
  <Pages>6</Pages>
  <Words>1679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vfrewin</dc:creator>
  <cp:lastModifiedBy>cphythian</cp:lastModifiedBy>
  <cp:revision>4</cp:revision>
  <cp:lastPrinted>2016-12-05T09:50:00Z</cp:lastPrinted>
  <dcterms:created xsi:type="dcterms:W3CDTF">2016-12-06T13:39:00Z</dcterms:created>
  <dcterms:modified xsi:type="dcterms:W3CDTF">2016-12-06T15:55:00Z</dcterms:modified>
</cp:coreProperties>
</file>